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892" w:rsidRPr="00535CC2" w:rsidRDefault="00293892" w:rsidP="00293892">
      <w:pPr>
        <w:spacing w:line="560" w:lineRule="exact"/>
        <w:jc w:val="center"/>
        <w:rPr>
          <w:rFonts w:ascii="Times New Roman" w:eastAsia="仿宋_GB2312" w:hAnsi="Times New Roman"/>
          <w:b/>
          <w:sz w:val="30"/>
          <w:szCs w:val="30"/>
        </w:rPr>
      </w:pPr>
      <w:r>
        <w:rPr>
          <w:rFonts w:ascii="Times New Roman" w:eastAsia="仿宋_GB2312" w:hAnsi="Times New Roman"/>
          <w:b/>
          <w:sz w:val="30"/>
          <w:szCs w:val="30"/>
        </w:rPr>
        <w:t>M.17</w:t>
      </w:r>
      <w:r w:rsidRPr="00535CC2">
        <w:rPr>
          <w:rFonts w:ascii="Times New Roman" w:eastAsia="仿宋_GB2312" w:hAnsi="Times New Roman"/>
          <w:b/>
          <w:sz w:val="30"/>
          <w:szCs w:val="30"/>
        </w:rPr>
        <w:t>股权委托管理信息披露表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53"/>
        <w:gridCol w:w="851"/>
        <w:gridCol w:w="759"/>
      </w:tblGrid>
      <w:tr w:rsidR="00293892" w:rsidRPr="00535CC2" w:rsidTr="00582E41">
        <w:trPr>
          <w:trHeight w:val="270"/>
        </w:trPr>
        <w:tc>
          <w:tcPr>
            <w:tcW w:w="959" w:type="dxa"/>
            <w:shd w:val="clear" w:color="auto" w:fill="auto"/>
            <w:hideMark/>
          </w:tcPr>
          <w:p w:rsidR="00293892" w:rsidRPr="00535CC2" w:rsidRDefault="00293892" w:rsidP="00582E41">
            <w:pPr>
              <w:spacing w:line="560" w:lineRule="exact"/>
              <w:jc w:val="center"/>
              <w:rPr>
                <w:rFonts w:ascii="Times New Roman" w:eastAsia="仿宋_GB2312" w:hAnsi="Times New Roman"/>
                <w:b/>
                <w:sz w:val="24"/>
                <w:szCs w:val="24"/>
              </w:rPr>
            </w:pPr>
            <w:r w:rsidRPr="00535CC2">
              <w:rPr>
                <w:rFonts w:ascii="Times New Roman" w:eastAsia="仿宋_GB2312" w:hAnsi="Times New Roman"/>
                <w:b/>
                <w:sz w:val="24"/>
                <w:szCs w:val="24"/>
              </w:rPr>
              <w:t>序号</w:t>
            </w:r>
          </w:p>
        </w:tc>
        <w:tc>
          <w:tcPr>
            <w:tcW w:w="5953" w:type="dxa"/>
            <w:shd w:val="clear" w:color="auto" w:fill="auto"/>
            <w:hideMark/>
          </w:tcPr>
          <w:p w:rsidR="00293892" w:rsidRPr="00535CC2" w:rsidRDefault="00293892" w:rsidP="00582E41">
            <w:pPr>
              <w:spacing w:line="560" w:lineRule="exact"/>
              <w:jc w:val="center"/>
              <w:rPr>
                <w:rFonts w:ascii="Times New Roman" w:eastAsia="仿宋_GB2312" w:hAnsi="Times New Roman"/>
                <w:b/>
                <w:sz w:val="24"/>
                <w:szCs w:val="24"/>
              </w:rPr>
            </w:pPr>
            <w:r w:rsidRPr="00535CC2">
              <w:rPr>
                <w:rFonts w:ascii="Times New Roman" w:eastAsia="仿宋_GB2312" w:hAnsi="Times New Roman"/>
                <w:b/>
                <w:sz w:val="24"/>
                <w:szCs w:val="24"/>
              </w:rPr>
              <w:t>信息披露要点</w:t>
            </w:r>
          </w:p>
        </w:tc>
        <w:tc>
          <w:tcPr>
            <w:tcW w:w="851" w:type="dxa"/>
            <w:shd w:val="clear" w:color="auto" w:fill="auto"/>
            <w:hideMark/>
          </w:tcPr>
          <w:p w:rsidR="00293892" w:rsidRPr="00535CC2" w:rsidRDefault="00293892" w:rsidP="00582E41">
            <w:pPr>
              <w:spacing w:line="560" w:lineRule="exact"/>
              <w:jc w:val="center"/>
              <w:rPr>
                <w:rFonts w:ascii="Times New Roman" w:eastAsia="仿宋_GB2312" w:hAnsi="Times New Roman"/>
                <w:b/>
                <w:sz w:val="24"/>
                <w:szCs w:val="24"/>
              </w:rPr>
            </w:pPr>
            <w:r w:rsidRPr="00535CC2">
              <w:rPr>
                <w:rFonts w:ascii="Times New Roman" w:eastAsia="仿宋_GB2312" w:hAnsi="Times New Roman"/>
                <w:b/>
                <w:color w:val="000000"/>
                <w:sz w:val="24"/>
                <w:szCs w:val="24"/>
              </w:rPr>
              <w:t>页码</w:t>
            </w:r>
          </w:p>
        </w:tc>
        <w:tc>
          <w:tcPr>
            <w:tcW w:w="759" w:type="dxa"/>
            <w:shd w:val="clear" w:color="auto" w:fill="auto"/>
            <w:hideMark/>
          </w:tcPr>
          <w:p w:rsidR="00293892" w:rsidRPr="00535CC2" w:rsidRDefault="00293892" w:rsidP="00582E41">
            <w:pPr>
              <w:spacing w:line="560" w:lineRule="exact"/>
              <w:jc w:val="center"/>
              <w:rPr>
                <w:rFonts w:ascii="Times New Roman" w:eastAsia="仿宋_GB2312" w:hAnsi="Times New Roman"/>
                <w:b/>
                <w:sz w:val="24"/>
                <w:szCs w:val="24"/>
              </w:rPr>
            </w:pPr>
            <w:r w:rsidRPr="00535CC2">
              <w:rPr>
                <w:rFonts w:ascii="Times New Roman" w:eastAsia="仿宋_GB2312" w:hAnsi="Times New Roman"/>
                <w:b/>
                <w:sz w:val="24"/>
                <w:szCs w:val="24"/>
              </w:rPr>
              <w:t>备注</w:t>
            </w:r>
          </w:p>
        </w:tc>
      </w:tr>
      <w:tr w:rsidR="00293892" w:rsidRPr="00535CC2" w:rsidTr="00582E41">
        <w:trPr>
          <w:trHeight w:val="270"/>
        </w:trPr>
        <w:tc>
          <w:tcPr>
            <w:tcW w:w="959" w:type="dxa"/>
            <w:vMerge w:val="restart"/>
            <w:shd w:val="clear" w:color="auto" w:fill="auto"/>
            <w:vAlign w:val="center"/>
            <w:hideMark/>
          </w:tcPr>
          <w:p w:rsidR="00293892" w:rsidRPr="00535CC2" w:rsidRDefault="00293892" w:rsidP="00582E41">
            <w:pPr>
              <w:spacing w:line="560" w:lineRule="exact"/>
              <w:jc w:val="center"/>
              <w:rPr>
                <w:rFonts w:ascii="Times New Roman" w:eastAsia="仿宋_GB2312" w:hAnsi="Times New Roman"/>
                <w:b/>
                <w:bCs/>
                <w:sz w:val="24"/>
                <w:szCs w:val="24"/>
              </w:rPr>
            </w:pPr>
            <w:r>
              <w:rPr>
                <w:rFonts w:ascii="Times New Roman" w:eastAsia="仿宋_GB2312" w:hAnsi="Times New Roman"/>
                <w:b/>
                <w:bCs/>
                <w:sz w:val="24"/>
                <w:szCs w:val="24"/>
              </w:rPr>
              <w:t>M.17</w:t>
            </w:r>
            <w:r w:rsidRPr="00535CC2">
              <w:rPr>
                <w:rFonts w:ascii="Times New Roman" w:eastAsia="仿宋_GB2312" w:hAnsi="Times New Roman"/>
                <w:b/>
                <w:bCs/>
                <w:sz w:val="24"/>
                <w:szCs w:val="24"/>
              </w:rPr>
              <w:t>-1</w:t>
            </w:r>
          </w:p>
        </w:tc>
        <w:tc>
          <w:tcPr>
            <w:tcW w:w="5953" w:type="dxa"/>
            <w:shd w:val="clear" w:color="auto" w:fill="auto"/>
            <w:hideMark/>
          </w:tcPr>
          <w:p w:rsidR="00293892" w:rsidRPr="00535CC2" w:rsidRDefault="00293892" w:rsidP="00582E41">
            <w:pPr>
              <w:spacing w:line="560" w:lineRule="exact"/>
              <w:rPr>
                <w:rFonts w:ascii="Times New Roman" w:eastAsia="仿宋_GB2312" w:hAnsi="Times New Roman"/>
                <w:b/>
                <w:bCs/>
                <w:sz w:val="24"/>
                <w:szCs w:val="24"/>
              </w:rPr>
            </w:pPr>
            <w:r w:rsidRPr="00535CC2">
              <w:rPr>
                <w:rFonts w:ascii="Times New Roman" w:eastAsia="仿宋_GB2312" w:hAnsi="Times New Roman"/>
                <w:b/>
                <w:bCs/>
                <w:sz w:val="24"/>
                <w:szCs w:val="24"/>
              </w:rPr>
              <w:t>第二章</w:t>
            </w:r>
            <w:r w:rsidRPr="00535CC2">
              <w:rPr>
                <w:rFonts w:ascii="Times New Roman" w:eastAsia="仿宋_GB2312" w:hAnsi="Times New Roman"/>
                <w:b/>
                <w:bCs/>
                <w:sz w:val="24"/>
                <w:szCs w:val="24"/>
              </w:rPr>
              <w:t xml:space="preserve"> </w:t>
            </w:r>
            <w:r w:rsidRPr="00535CC2">
              <w:rPr>
                <w:rFonts w:ascii="Times New Roman" w:eastAsia="仿宋_GB2312" w:hAnsi="Times New Roman"/>
                <w:b/>
                <w:bCs/>
                <w:sz w:val="24"/>
                <w:szCs w:val="24"/>
              </w:rPr>
              <w:t>风险提示及说明</w:t>
            </w:r>
          </w:p>
        </w:tc>
        <w:tc>
          <w:tcPr>
            <w:tcW w:w="851" w:type="dxa"/>
            <w:shd w:val="clear" w:color="auto" w:fill="auto"/>
            <w:hideMark/>
          </w:tcPr>
          <w:p w:rsidR="00293892" w:rsidRPr="00535CC2" w:rsidRDefault="00293892" w:rsidP="00582E41">
            <w:pPr>
              <w:spacing w:line="560" w:lineRule="exact"/>
              <w:ind w:firstLineChars="189" w:firstLine="455"/>
              <w:rPr>
                <w:rFonts w:ascii="Times New Roman" w:eastAsia="仿宋_GB2312" w:hAnsi="Times New Roman"/>
                <w:b/>
                <w:bCs/>
                <w:sz w:val="24"/>
                <w:szCs w:val="24"/>
              </w:rPr>
            </w:pPr>
            <w:r w:rsidRPr="00535CC2">
              <w:rPr>
                <w:rFonts w:ascii="Times New Roman" w:eastAsia="仿宋_GB2312" w:hAnsi="Times New Roman"/>
                <w:b/>
                <w:bCs/>
                <w:sz w:val="24"/>
                <w:szCs w:val="24"/>
              </w:rPr>
              <w:t xml:space="preserve">　</w:t>
            </w:r>
          </w:p>
        </w:tc>
        <w:tc>
          <w:tcPr>
            <w:tcW w:w="759" w:type="dxa"/>
            <w:shd w:val="clear" w:color="auto" w:fill="auto"/>
            <w:hideMark/>
          </w:tcPr>
          <w:p w:rsidR="00293892" w:rsidRPr="00535CC2" w:rsidRDefault="00293892" w:rsidP="00582E41">
            <w:pPr>
              <w:spacing w:line="560" w:lineRule="exact"/>
              <w:ind w:firstLineChars="189" w:firstLine="455"/>
              <w:rPr>
                <w:rFonts w:ascii="Times New Roman" w:eastAsia="仿宋_GB2312" w:hAnsi="Times New Roman"/>
                <w:b/>
                <w:bCs/>
                <w:sz w:val="24"/>
                <w:szCs w:val="24"/>
              </w:rPr>
            </w:pPr>
            <w:r w:rsidRPr="00535CC2">
              <w:rPr>
                <w:rFonts w:ascii="Times New Roman" w:eastAsia="仿宋_GB2312" w:hAnsi="Times New Roman"/>
                <w:b/>
                <w:bCs/>
                <w:sz w:val="24"/>
                <w:szCs w:val="24"/>
              </w:rPr>
              <w:t xml:space="preserve">　</w:t>
            </w:r>
          </w:p>
        </w:tc>
      </w:tr>
      <w:tr w:rsidR="00293892" w:rsidRPr="00535CC2" w:rsidTr="00582E41">
        <w:trPr>
          <w:trHeight w:val="480"/>
        </w:trPr>
        <w:tc>
          <w:tcPr>
            <w:tcW w:w="959" w:type="dxa"/>
            <w:vMerge/>
            <w:shd w:val="clear" w:color="auto" w:fill="auto"/>
            <w:vAlign w:val="center"/>
            <w:hideMark/>
          </w:tcPr>
          <w:p w:rsidR="00293892" w:rsidRPr="00535CC2" w:rsidRDefault="00293892" w:rsidP="00582E41">
            <w:pPr>
              <w:spacing w:line="560" w:lineRule="exact"/>
              <w:ind w:firstLineChars="189" w:firstLine="455"/>
              <w:jc w:val="center"/>
              <w:rPr>
                <w:rFonts w:ascii="Times New Roman" w:eastAsia="仿宋_GB2312" w:hAnsi="Times New Roman"/>
                <w:b/>
                <w:bCs/>
                <w:sz w:val="24"/>
                <w:szCs w:val="24"/>
              </w:rPr>
            </w:pPr>
          </w:p>
        </w:tc>
        <w:tc>
          <w:tcPr>
            <w:tcW w:w="5953" w:type="dxa"/>
            <w:shd w:val="clear" w:color="auto" w:fill="auto"/>
            <w:hideMark/>
          </w:tcPr>
          <w:p w:rsidR="00293892" w:rsidRPr="00535CC2" w:rsidRDefault="00293892" w:rsidP="008A5AF0">
            <w:pPr>
              <w:spacing w:line="560" w:lineRule="exact"/>
              <w:rPr>
                <w:rFonts w:ascii="Times New Roman" w:eastAsia="仿宋_GB2312" w:hAnsi="Times New Roman"/>
                <w:sz w:val="24"/>
                <w:szCs w:val="24"/>
              </w:rPr>
            </w:pPr>
            <w:r w:rsidRPr="00535CC2">
              <w:rPr>
                <w:rFonts w:ascii="Times New Roman" w:eastAsia="仿宋_GB2312" w:hAnsi="Times New Roman"/>
                <w:sz w:val="24"/>
                <w:szCs w:val="24"/>
              </w:rPr>
              <w:t>在</w:t>
            </w:r>
            <w:r w:rsidRPr="00535CC2">
              <w:rPr>
                <w:rFonts w:ascii="Times New Roman" w:eastAsia="仿宋_GB2312" w:hAnsi="Times New Roman"/>
                <w:sz w:val="24"/>
                <w:szCs w:val="24"/>
              </w:rPr>
              <w:t>M-2-2</w:t>
            </w:r>
            <w:r w:rsidRPr="00535CC2">
              <w:rPr>
                <w:rFonts w:ascii="Times New Roman" w:eastAsia="仿宋_GB2312" w:hAnsi="Times New Roman"/>
                <w:sz w:val="24"/>
                <w:szCs w:val="24"/>
              </w:rPr>
              <w:t>中披露发行人股权委托管理的</w:t>
            </w:r>
            <w:r>
              <w:rPr>
                <w:rFonts w:ascii="Times New Roman" w:eastAsia="仿宋_GB2312" w:hAnsi="Times New Roman" w:hint="eastAsia"/>
                <w:sz w:val="24"/>
                <w:szCs w:val="24"/>
              </w:rPr>
              <w:t>经营管理</w:t>
            </w:r>
            <w:r w:rsidRPr="00535CC2">
              <w:rPr>
                <w:rFonts w:ascii="Times New Roman" w:eastAsia="仿宋_GB2312" w:hAnsi="Times New Roman"/>
                <w:sz w:val="24"/>
                <w:szCs w:val="24"/>
              </w:rPr>
              <w:t>风险、法律风险；针对发行人存在股权</w:t>
            </w:r>
            <w:r>
              <w:rPr>
                <w:rFonts w:ascii="Times New Roman" w:eastAsia="仿宋_GB2312" w:hAnsi="Times New Roman"/>
                <w:sz w:val="24"/>
                <w:szCs w:val="24"/>
              </w:rPr>
              <w:t>委托管理</w:t>
            </w:r>
            <w:r w:rsidRPr="00535CC2">
              <w:rPr>
                <w:rFonts w:ascii="Times New Roman" w:eastAsia="仿宋_GB2312" w:hAnsi="Times New Roman"/>
                <w:sz w:val="24"/>
                <w:szCs w:val="24"/>
              </w:rPr>
              <w:t>情况，披露控股股东及实际控制人</w:t>
            </w:r>
            <w:r>
              <w:rPr>
                <w:rFonts w:ascii="Times New Roman" w:eastAsia="仿宋_GB2312" w:hAnsi="Times New Roman" w:hint="eastAsia"/>
                <w:sz w:val="24"/>
                <w:szCs w:val="24"/>
              </w:rPr>
              <w:t>可能变更的</w:t>
            </w:r>
            <w:r w:rsidRPr="00535CC2">
              <w:rPr>
                <w:rFonts w:ascii="Times New Roman" w:eastAsia="仿宋_GB2312" w:hAnsi="Times New Roman"/>
                <w:sz w:val="24"/>
                <w:szCs w:val="24"/>
              </w:rPr>
              <w:t>风险；针对</w:t>
            </w:r>
            <w:r>
              <w:rPr>
                <w:rFonts w:ascii="Times New Roman" w:eastAsia="仿宋_GB2312" w:hAnsi="Times New Roman" w:hint="eastAsia"/>
                <w:sz w:val="24"/>
                <w:szCs w:val="24"/>
              </w:rPr>
              <w:t>发行人重要</w:t>
            </w:r>
            <w:r w:rsidRPr="00535CC2">
              <w:rPr>
                <w:rFonts w:ascii="Times New Roman" w:eastAsia="仿宋_GB2312" w:hAnsi="Times New Roman"/>
                <w:sz w:val="24"/>
                <w:szCs w:val="24"/>
              </w:rPr>
              <w:t>子公司</w:t>
            </w:r>
            <w:r>
              <w:rPr>
                <w:rFonts w:ascii="Times New Roman" w:eastAsia="仿宋_GB2312" w:hAnsi="Times New Roman"/>
                <w:sz w:val="24"/>
                <w:szCs w:val="24"/>
              </w:rPr>
              <w:t>存在股权</w:t>
            </w:r>
            <w:r w:rsidRPr="00535CC2">
              <w:rPr>
                <w:rFonts w:ascii="Times New Roman" w:eastAsia="仿宋_GB2312" w:hAnsi="Times New Roman"/>
                <w:sz w:val="24"/>
                <w:szCs w:val="24"/>
              </w:rPr>
              <w:t>委托</w:t>
            </w:r>
            <w:r>
              <w:rPr>
                <w:rFonts w:ascii="Times New Roman" w:eastAsia="仿宋_GB2312" w:hAnsi="Times New Roman"/>
                <w:sz w:val="24"/>
                <w:szCs w:val="24"/>
              </w:rPr>
              <w:t>管理</w:t>
            </w:r>
            <w:r>
              <w:rPr>
                <w:rFonts w:ascii="Times New Roman" w:eastAsia="仿宋_GB2312" w:hAnsi="Times New Roman" w:hint="eastAsia"/>
                <w:sz w:val="24"/>
                <w:szCs w:val="24"/>
              </w:rPr>
              <w:t>的</w:t>
            </w:r>
            <w:r w:rsidRPr="00535CC2">
              <w:rPr>
                <w:rFonts w:ascii="Times New Roman" w:eastAsia="仿宋_GB2312" w:hAnsi="Times New Roman"/>
                <w:sz w:val="24"/>
                <w:szCs w:val="24"/>
              </w:rPr>
              <w:t>情况，披露合并范围</w:t>
            </w:r>
            <w:r>
              <w:rPr>
                <w:rFonts w:ascii="Times New Roman" w:eastAsia="仿宋_GB2312" w:hAnsi="Times New Roman" w:hint="eastAsia"/>
                <w:sz w:val="24"/>
                <w:szCs w:val="24"/>
              </w:rPr>
              <w:t>可能变化的</w:t>
            </w:r>
            <w:r w:rsidRPr="00535CC2">
              <w:rPr>
                <w:rFonts w:ascii="Times New Roman" w:eastAsia="仿宋_GB2312" w:hAnsi="Times New Roman"/>
                <w:sz w:val="24"/>
                <w:szCs w:val="24"/>
              </w:rPr>
              <w:t>风险、股权</w:t>
            </w:r>
            <w:r>
              <w:rPr>
                <w:rFonts w:ascii="Times New Roman" w:eastAsia="仿宋_GB2312" w:hAnsi="Times New Roman"/>
                <w:sz w:val="24"/>
                <w:szCs w:val="24"/>
              </w:rPr>
              <w:t>委托管理</w:t>
            </w:r>
            <w:r w:rsidRPr="00535CC2">
              <w:rPr>
                <w:rFonts w:ascii="Times New Roman" w:eastAsia="仿宋_GB2312" w:hAnsi="Times New Roman"/>
                <w:sz w:val="24"/>
                <w:szCs w:val="24"/>
              </w:rPr>
              <w:t>子公司股权处置风险</w:t>
            </w:r>
            <w:r>
              <w:rPr>
                <w:rFonts w:ascii="Times New Roman" w:eastAsia="仿宋_GB2312" w:hAnsi="Times New Roman" w:hint="eastAsia"/>
                <w:sz w:val="24"/>
                <w:szCs w:val="24"/>
              </w:rPr>
              <w:t>、受托方经营管理不善的风险、股权委托管理子公司</w:t>
            </w:r>
            <w:r w:rsidRPr="00F64F1F">
              <w:rPr>
                <w:rFonts w:ascii="仿宋_GB2312" w:eastAsia="仿宋_GB2312" w:hint="eastAsia"/>
                <w:sz w:val="24"/>
                <w:szCs w:val="24"/>
              </w:rPr>
              <w:t>资金可自由调配风险</w:t>
            </w:r>
            <w:r>
              <w:rPr>
                <w:rFonts w:ascii="Times New Roman" w:eastAsia="仿宋_GB2312" w:hAnsi="Times New Roman" w:hint="eastAsia"/>
                <w:sz w:val="24"/>
                <w:szCs w:val="24"/>
              </w:rPr>
              <w:t>。</w:t>
            </w:r>
          </w:p>
        </w:tc>
        <w:tc>
          <w:tcPr>
            <w:tcW w:w="851" w:type="dxa"/>
            <w:shd w:val="clear" w:color="auto" w:fill="auto"/>
            <w:hideMark/>
          </w:tcPr>
          <w:p w:rsidR="00293892" w:rsidRPr="00535CC2" w:rsidRDefault="00293892" w:rsidP="00582E41">
            <w:pPr>
              <w:spacing w:line="560" w:lineRule="exact"/>
              <w:ind w:firstLineChars="189" w:firstLine="455"/>
              <w:rPr>
                <w:rFonts w:ascii="Times New Roman" w:eastAsia="仿宋_GB2312" w:hAnsi="Times New Roman"/>
                <w:b/>
                <w:bCs/>
                <w:sz w:val="24"/>
                <w:szCs w:val="24"/>
              </w:rPr>
            </w:pPr>
            <w:r w:rsidRPr="00535CC2">
              <w:rPr>
                <w:rFonts w:ascii="Times New Roman" w:eastAsia="仿宋_GB2312" w:hAnsi="Times New Roman"/>
                <w:b/>
                <w:bCs/>
                <w:sz w:val="24"/>
                <w:szCs w:val="24"/>
              </w:rPr>
              <w:t xml:space="preserve">　</w:t>
            </w:r>
          </w:p>
        </w:tc>
        <w:tc>
          <w:tcPr>
            <w:tcW w:w="759" w:type="dxa"/>
            <w:shd w:val="clear" w:color="auto" w:fill="auto"/>
            <w:hideMark/>
          </w:tcPr>
          <w:p w:rsidR="00293892" w:rsidRPr="00535CC2" w:rsidRDefault="00293892" w:rsidP="00582E41">
            <w:pPr>
              <w:spacing w:line="560" w:lineRule="exact"/>
              <w:ind w:firstLineChars="189" w:firstLine="455"/>
              <w:rPr>
                <w:rFonts w:ascii="Times New Roman" w:eastAsia="仿宋_GB2312" w:hAnsi="Times New Roman"/>
                <w:b/>
                <w:bCs/>
                <w:sz w:val="24"/>
                <w:szCs w:val="24"/>
              </w:rPr>
            </w:pPr>
            <w:r w:rsidRPr="00535CC2">
              <w:rPr>
                <w:rFonts w:ascii="Times New Roman" w:eastAsia="仿宋_GB2312" w:hAnsi="Times New Roman"/>
                <w:b/>
                <w:bCs/>
                <w:sz w:val="24"/>
                <w:szCs w:val="24"/>
              </w:rPr>
              <w:t xml:space="preserve">　</w:t>
            </w:r>
          </w:p>
        </w:tc>
      </w:tr>
      <w:tr w:rsidR="00293892" w:rsidRPr="00535CC2" w:rsidTr="00582E41">
        <w:trPr>
          <w:trHeight w:val="270"/>
        </w:trPr>
        <w:tc>
          <w:tcPr>
            <w:tcW w:w="959" w:type="dxa"/>
            <w:vMerge w:val="restart"/>
            <w:shd w:val="clear" w:color="auto" w:fill="auto"/>
            <w:vAlign w:val="center"/>
            <w:hideMark/>
          </w:tcPr>
          <w:p w:rsidR="00293892" w:rsidRPr="00535CC2" w:rsidRDefault="00293892" w:rsidP="00582E41">
            <w:pPr>
              <w:spacing w:line="560" w:lineRule="exact"/>
              <w:jc w:val="center"/>
              <w:rPr>
                <w:rFonts w:ascii="Times New Roman" w:eastAsia="仿宋_GB2312" w:hAnsi="Times New Roman"/>
                <w:b/>
                <w:bCs/>
                <w:sz w:val="24"/>
                <w:szCs w:val="24"/>
              </w:rPr>
            </w:pPr>
            <w:r>
              <w:rPr>
                <w:rFonts w:ascii="Times New Roman" w:eastAsia="仿宋_GB2312" w:hAnsi="Times New Roman"/>
                <w:b/>
                <w:bCs/>
                <w:sz w:val="24"/>
                <w:szCs w:val="24"/>
              </w:rPr>
              <w:t>M.17</w:t>
            </w:r>
            <w:r w:rsidRPr="00535CC2">
              <w:rPr>
                <w:rFonts w:ascii="Times New Roman" w:eastAsia="仿宋_GB2312" w:hAnsi="Times New Roman"/>
                <w:b/>
                <w:bCs/>
                <w:sz w:val="24"/>
                <w:szCs w:val="24"/>
              </w:rPr>
              <w:t>-2</w:t>
            </w:r>
          </w:p>
        </w:tc>
        <w:tc>
          <w:tcPr>
            <w:tcW w:w="5953" w:type="dxa"/>
            <w:shd w:val="clear" w:color="auto" w:fill="auto"/>
            <w:hideMark/>
          </w:tcPr>
          <w:p w:rsidR="00293892" w:rsidRPr="00535CC2" w:rsidRDefault="00293892" w:rsidP="00582E41">
            <w:pPr>
              <w:spacing w:line="560" w:lineRule="exact"/>
              <w:rPr>
                <w:rFonts w:ascii="Times New Roman" w:eastAsia="仿宋_GB2312" w:hAnsi="Times New Roman"/>
                <w:b/>
                <w:bCs/>
                <w:sz w:val="24"/>
                <w:szCs w:val="24"/>
              </w:rPr>
            </w:pPr>
            <w:r w:rsidRPr="00535CC2">
              <w:rPr>
                <w:rFonts w:ascii="Times New Roman" w:eastAsia="仿宋_GB2312" w:hAnsi="Times New Roman"/>
                <w:b/>
                <w:bCs/>
                <w:sz w:val="24"/>
                <w:szCs w:val="24"/>
              </w:rPr>
              <w:t>第五章</w:t>
            </w:r>
            <w:r w:rsidRPr="00535CC2">
              <w:rPr>
                <w:rFonts w:ascii="Times New Roman" w:eastAsia="仿宋_GB2312" w:hAnsi="Times New Roman"/>
                <w:b/>
                <w:bCs/>
                <w:sz w:val="24"/>
                <w:szCs w:val="24"/>
              </w:rPr>
              <w:t xml:space="preserve"> </w:t>
            </w:r>
            <w:r w:rsidRPr="00535CC2">
              <w:rPr>
                <w:rFonts w:ascii="Times New Roman" w:eastAsia="仿宋_GB2312" w:hAnsi="Times New Roman"/>
                <w:b/>
                <w:bCs/>
                <w:sz w:val="24"/>
                <w:szCs w:val="24"/>
              </w:rPr>
              <w:t>企业基本情况</w:t>
            </w:r>
          </w:p>
        </w:tc>
        <w:tc>
          <w:tcPr>
            <w:tcW w:w="851" w:type="dxa"/>
            <w:shd w:val="clear" w:color="auto" w:fill="auto"/>
            <w:hideMark/>
          </w:tcPr>
          <w:p w:rsidR="00293892" w:rsidRPr="00535CC2" w:rsidRDefault="00293892" w:rsidP="00582E41">
            <w:pPr>
              <w:spacing w:line="560" w:lineRule="exact"/>
              <w:ind w:firstLineChars="189" w:firstLine="455"/>
              <w:rPr>
                <w:rFonts w:ascii="Times New Roman" w:eastAsia="仿宋_GB2312" w:hAnsi="Times New Roman"/>
                <w:b/>
                <w:bCs/>
                <w:sz w:val="24"/>
                <w:szCs w:val="24"/>
              </w:rPr>
            </w:pPr>
            <w:r w:rsidRPr="00535CC2">
              <w:rPr>
                <w:rFonts w:ascii="Times New Roman" w:eastAsia="仿宋_GB2312" w:hAnsi="Times New Roman"/>
                <w:b/>
                <w:bCs/>
                <w:sz w:val="24"/>
                <w:szCs w:val="24"/>
              </w:rPr>
              <w:t xml:space="preserve">　</w:t>
            </w:r>
          </w:p>
        </w:tc>
        <w:tc>
          <w:tcPr>
            <w:tcW w:w="759" w:type="dxa"/>
            <w:shd w:val="clear" w:color="auto" w:fill="auto"/>
            <w:hideMark/>
          </w:tcPr>
          <w:p w:rsidR="00293892" w:rsidRPr="00535CC2" w:rsidRDefault="00293892" w:rsidP="00582E41">
            <w:pPr>
              <w:spacing w:line="560" w:lineRule="exact"/>
              <w:ind w:firstLineChars="189" w:firstLine="455"/>
              <w:rPr>
                <w:rFonts w:ascii="Times New Roman" w:eastAsia="仿宋_GB2312" w:hAnsi="Times New Roman"/>
                <w:b/>
                <w:bCs/>
                <w:sz w:val="24"/>
                <w:szCs w:val="24"/>
              </w:rPr>
            </w:pPr>
            <w:r w:rsidRPr="00535CC2">
              <w:rPr>
                <w:rFonts w:ascii="Times New Roman" w:eastAsia="仿宋_GB2312" w:hAnsi="Times New Roman"/>
                <w:b/>
                <w:bCs/>
                <w:sz w:val="24"/>
                <w:szCs w:val="24"/>
              </w:rPr>
              <w:t xml:space="preserve">　</w:t>
            </w:r>
          </w:p>
        </w:tc>
      </w:tr>
      <w:tr w:rsidR="00293892" w:rsidRPr="00535CC2" w:rsidTr="00582E41">
        <w:trPr>
          <w:trHeight w:val="983"/>
        </w:trPr>
        <w:tc>
          <w:tcPr>
            <w:tcW w:w="959" w:type="dxa"/>
            <w:vMerge/>
            <w:shd w:val="clear" w:color="auto" w:fill="auto"/>
            <w:vAlign w:val="center"/>
            <w:hideMark/>
          </w:tcPr>
          <w:p w:rsidR="00293892" w:rsidRPr="00535CC2" w:rsidRDefault="00293892" w:rsidP="00582E41">
            <w:pPr>
              <w:spacing w:line="560" w:lineRule="exact"/>
              <w:ind w:firstLineChars="189" w:firstLine="455"/>
              <w:jc w:val="center"/>
              <w:rPr>
                <w:rFonts w:ascii="Times New Roman" w:eastAsia="仿宋_GB2312" w:hAnsi="Times New Roman"/>
                <w:b/>
                <w:bCs/>
                <w:sz w:val="24"/>
                <w:szCs w:val="24"/>
              </w:rPr>
            </w:pPr>
          </w:p>
        </w:tc>
        <w:tc>
          <w:tcPr>
            <w:tcW w:w="5953" w:type="dxa"/>
            <w:shd w:val="clear" w:color="auto" w:fill="auto"/>
            <w:hideMark/>
          </w:tcPr>
          <w:p w:rsidR="00293892" w:rsidRDefault="00293892" w:rsidP="00582E41">
            <w:pPr>
              <w:spacing w:line="560" w:lineRule="exact"/>
              <w:rPr>
                <w:rFonts w:ascii="Times New Roman" w:eastAsia="仿宋_GB2312" w:hAnsi="Times New Roman"/>
                <w:bCs/>
                <w:sz w:val="24"/>
                <w:szCs w:val="24"/>
              </w:rPr>
            </w:pPr>
            <w:r w:rsidRPr="00535CC2">
              <w:rPr>
                <w:rFonts w:ascii="Times New Roman" w:eastAsia="仿宋_GB2312" w:hAnsi="Times New Roman"/>
                <w:bCs/>
                <w:sz w:val="24"/>
                <w:szCs w:val="24"/>
              </w:rPr>
              <w:t>控股股东和实际控制人</w:t>
            </w:r>
            <w:r w:rsidRPr="00535CC2">
              <w:rPr>
                <w:rFonts w:ascii="Times New Roman" w:eastAsia="仿宋_GB2312" w:hAnsi="Times New Roman"/>
                <w:bCs/>
                <w:sz w:val="24"/>
                <w:szCs w:val="24"/>
              </w:rPr>
              <w:t>——</w:t>
            </w:r>
            <w:r w:rsidRPr="00535CC2">
              <w:rPr>
                <w:rFonts w:ascii="Times New Roman" w:eastAsia="仿宋_GB2312" w:hAnsi="Times New Roman"/>
                <w:bCs/>
                <w:sz w:val="24"/>
                <w:szCs w:val="24"/>
              </w:rPr>
              <w:t>如果发行人存在股权委托管理情况，</w:t>
            </w:r>
            <w:r>
              <w:rPr>
                <w:rFonts w:ascii="Times New Roman" w:eastAsia="仿宋_GB2312" w:hAnsi="Times New Roman" w:hint="eastAsia"/>
                <w:bCs/>
                <w:sz w:val="24"/>
                <w:szCs w:val="24"/>
              </w:rPr>
              <w:t>披露股权委托管理的背景和双方决策流程、委托股权的最终处置安排，说明是否符合《公司章程》等内外部规定、国有企业是否履行国资委等批准程序等；</w:t>
            </w:r>
          </w:p>
          <w:p w:rsidR="00293892" w:rsidRPr="008E3E81" w:rsidRDefault="00293892" w:rsidP="00582E41">
            <w:pPr>
              <w:spacing w:line="560" w:lineRule="exact"/>
              <w:rPr>
                <w:rFonts w:ascii="Times New Roman" w:eastAsia="仿宋_GB2312" w:hAnsi="Times New Roman"/>
                <w:bCs/>
                <w:sz w:val="24"/>
                <w:szCs w:val="24"/>
              </w:rPr>
            </w:pPr>
            <w:r w:rsidRPr="00535CC2">
              <w:rPr>
                <w:rFonts w:ascii="Times New Roman" w:eastAsia="仿宋_GB2312" w:hAnsi="Times New Roman"/>
                <w:bCs/>
                <w:sz w:val="24"/>
                <w:szCs w:val="24"/>
              </w:rPr>
              <w:t>披露股权委托管理的具体原因以及披露股权委托管理</w:t>
            </w:r>
            <w:r>
              <w:rPr>
                <w:rFonts w:ascii="Times New Roman" w:eastAsia="仿宋_GB2312" w:hAnsi="Times New Roman" w:hint="eastAsia"/>
                <w:bCs/>
                <w:sz w:val="24"/>
                <w:szCs w:val="24"/>
              </w:rPr>
              <w:t>协议</w:t>
            </w:r>
            <w:r w:rsidRPr="00535CC2">
              <w:rPr>
                <w:rFonts w:ascii="Times New Roman" w:eastAsia="仿宋_GB2312" w:hAnsi="Times New Roman"/>
                <w:bCs/>
                <w:sz w:val="24"/>
                <w:szCs w:val="24"/>
              </w:rPr>
              <w:t>核心条款，包括但不限于</w:t>
            </w:r>
            <w:r w:rsidRPr="005F7244">
              <w:rPr>
                <w:rFonts w:ascii="Times New Roman" w:eastAsia="仿宋_GB2312" w:hAnsi="Times New Roman" w:hint="eastAsia"/>
                <w:bCs/>
                <w:sz w:val="24"/>
                <w:szCs w:val="24"/>
              </w:rPr>
              <w:t>委托事项、表决权归属、</w:t>
            </w:r>
            <w:r w:rsidRPr="00535CC2">
              <w:rPr>
                <w:rFonts w:ascii="Times New Roman" w:eastAsia="仿宋_GB2312" w:hAnsi="Times New Roman"/>
                <w:bCs/>
                <w:sz w:val="24"/>
                <w:szCs w:val="24"/>
              </w:rPr>
              <w:t>委托</w:t>
            </w:r>
            <w:r w:rsidRPr="008E3E81">
              <w:rPr>
                <w:rFonts w:ascii="Times New Roman" w:eastAsia="仿宋_GB2312" w:hAnsi="Times New Roman"/>
                <w:bCs/>
                <w:sz w:val="24"/>
                <w:szCs w:val="24"/>
              </w:rPr>
              <w:t>期限、委托</w:t>
            </w:r>
            <w:r w:rsidRPr="008E3E81">
              <w:rPr>
                <w:rFonts w:ascii="Times New Roman" w:eastAsia="仿宋_GB2312" w:hAnsi="Times New Roman" w:hint="eastAsia"/>
                <w:bCs/>
                <w:sz w:val="24"/>
                <w:szCs w:val="24"/>
              </w:rPr>
              <w:t>权变更、</w:t>
            </w:r>
            <w:r w:rsidRPr="008E3E81">
              <w:rPr>
                <w:rFonts w:ascii="Times New Roman" w:eastAsia="仿宋_GB2312" w:hAnsi="Times New Roman"/>
                <w:bCs/>
                <w:sz w:val="24"/>
                <w:szCs w:val="24"/>
              </w:rPr>
              <w:t>解除</w:t>
            </w:r>
            <w:r w:rsidRPr="008E3E81">
              <w:rPr>
                <w:rFonts w:ascii="Times New Roman" w:eastAsia="仿宋_GB2312" w:hAnsi="Times New Roman" w:hint="eastAsia"/>
                <w:bCs/>
                <w:sz w:val="24"/>
                <w:szCs w:val="24"/>
              </w:rPr>
              <w:t>及终止</w:t>
            </w:r>
            <w:r w:rsidRPr="008E3E81">
              <w:rPr>
                <w:rFonts w:ascii="Times New Roman" w:eastAsia="仿宋_GB2312" w:hAnsi="Times New Roman"/>
                <w:bCs/>
                <w:sz w:val="24"/>
                <w:szCs w:val="24"/>
              </w:rPr>
              <w:t>的条件、收益权</w:t>
            </w:r>
            <w:r w:rsidRPr="008E3E81">
              <w:rPr>
                <w:rFonts w:ascii="Times New Roman" w:eastAsia="仿宋_GB2312" w:hAnsi="Times New Roman" w:hint="eastAsia"/>
                <w:bCs/>
                <w:sz w:val="24"/>
                <w:szCs w:val="24"/>
              </w:rPr>
              <w:t>与亏损</w:t>
            </w:r>
            <w:r w:rsidRPr="008E3E81">
              <w:rPr>
                <w:rFonts w:ascii="Times New Roman" w:eastAsia="仿宋_GB2312" w:hAnsi="Times New Roman"/>
                <w:bCs/>
                <w:sz w:val="24"/>
                <w:szCs w:val="24"/>
              </w:rPr>
              <w:t>归属、董事会成员构成、日常经营活动</w:t>
            </w:r>
            <w:r w:rsidRPr="008E3E81">
              <w:rPr>
                <w:rFonts w:ascii="Times New Roman" w:eastAsia="仿宋_GB2312" w:hAnsi="Times New Roman" w:hint="eastAsia"/>
                <w:bCs/>
                <w:sz w:val="24"/>
                <w:szCs w:val="24"/>
              </w:rPr>
              <w:t>、委托方与受托方的违约责任</w:t>
            </w:r>
            <w:r w:rsidRPr="008E3E81">
              <w:rPr>
                <w:rFonts w:ascii="Times New Roman" w:eastAsia="仿宋_GB2312" w:hAnsi="Times New Roman"/>
                <w:bCs/>
                <w:sz w:val="24"/>
                <w:szCs w:val="24"/>
              </w:rPr>
              <w:t>等。</w:t>
            </w:r>
          </w:p>
          <w:p w:rsidR="00293892" w:rsidRPr="00FE271A" w:rsidRDefault="00293892" w:rsidP="00582E41">
            <w:pPr>
              <w:spacing w:line="560" w:lineRule="exact"/>
              <w:rPr>
                <w:rFonts w:ascii="Times New Roman" w:eastAsia="仿宋_GB2312" w:hAnsi="Times New Roman"/>
                <w:sz w:val="30"/>
                <w:szCs w:val="30"/>
              </w:rPr>
            </w:pPr>
            <w:r w:rsidRPr="008E3E81">
              <w:rPr>
                <w:rFonts w:ascii="Times New Roman" w:eastAsia="仿宋_GB2312" w:hAnsi="Times New Roman" w:hint="eastAsia"/>
                <w:bCs/>
                <w:sz w:val="24"/>
                <w:szCs w:val="24"/>
              </w:rPr>
              <w:t>披露受托方对被托管企业运营的控制方式，包括但不限于董事会、管理层构成以及公司章程约定等；披露股权委托管理约定的期限及委托方和受托方权力机构就股</w:t>
            </w:r>
            <w:r w:rsidRPr="008E3E81">
              <w:rPr>
                <w:rFonts w:ascii="Times New Roman" w:eastAsia="仿宋_GB2312" w:hAnsi="Times New Roman" w:hint="eastAsia"/>
                <w:bCs/>
                <w:sz w:val="24"/>
                <w:szCs w:val="24"/>
              </w:rPr>
              <w:lastRenderedPageBreak/>
              <w:t>权委托事项的表决情况；披露报告期内股权委托管理协议履行情况。</w:t>
            </w:r>
          </w:p>
        </w:tc>
        <w:tc>
          <w:tcPr>
            <w:tcW w:w="851" w:type="dxa"/>
            <w:shd w:val="clear" w:color="auto" w:fill="auto"/>
            <w:hideMark/>
          </w:tcPr>
          <w:p w:rsidR="00293892" w:rsidRPr="00535CC2" w:rsidRDefault="00293892" w:rsidP="00582E41">
            <w:pPr>
              <w:spacing w:line="560" w:lineRule="exact"/>
              <w:ind w:firstLineChars="189" w:firstLine="455"/>
              <w:rPr>
                <w:rFonts w:ascii="Times New Roman" w:eastAsia="仿宋_GB2312" w:hAnsi="Times New Roman"/>
                <w:b/>
                <w:bCs/>
                <w:sz w:val="24"/>
                <w:szCs w:val="24"/>
              </w:rPr>
            </w:pPr>
            <w:r w:rsidRPr="00535CC2">
              <w:rPr>
                <w:rFonts w:ascii="Times New Roman" w:eastAsia="仿宋_GB2312" w:hAnsi="Times New Roman"/>
                <w:b/>
                <w:bCs/>
                <w:sz w:val="24"/>
                <w:szCs w:val="24"/>
              </w:rPr>
              <w:lastRenderedPageBreak/>
              <w:t xml:space="preserve">　</w:t>
            </w:r>
          </w:p>
        </w:tc>
        <w:tc>
          <w:tcPr>
            <w:tcW w:w="759" w:type="dxa"/>
            <w:shd w:val="clear" w:color="auto" w:fill="auto"/>
            <w:hideMark/>
          </w:tcPr>
          <w:p w:rsidR="00293892" w:rsidRPr="00535CC2" w:rsidRDefault="00293892" w:rsidP="00582E41">
            <w:pPr>
              <w:spacing w:line="560" w:lineRule="exact"/>
              <w:ind w:firstLineChars="189" w:firstLine="455"/>
              <w:rPr>
                <w:rFonts w:ascii="Times New Roman" w:eastAsia="仿宋_GB2312" w:hAnsi="Times New Roman"/>
                <w:b/>
                <w:bCs/>
                <w:sz w:val="24"/>
                <w:szCs w:val="24"/>
              </w:rPr>
            </w:pPr>
            <w:r w:rsidRPr="00535CC2">
              <w:rPr>
                <w:rFonts w:ascii="Times New Roman" w:eastAsia="仿宋_GB2312" w:hAnsi="Times New Roman"/>
                <w:b/>
                <w:bCs/>
                <w:sz w:val="24"/>
                <w:szCs w:val="24"/>
              </w:rPr>
              <w:t xml:space="preserve">　</w:t>
            </w:r>
          </w:p>
        </w:tc>
      </w:tr>
      <w:tr w:rsidR="00293892" w:rsidRPr="00535CC2" w:rsidTr="00582E41">
        <w:trPr>
          <w:trHeight w:val="699"/>
        </w:trPr>
        <w:tc>
          <w:tcPr>
            <w:tcW w:w="959" w:type="dxa"/>
            <w:vMerge/>
            <w:shd w:val="clear" w:color="auto" w:fill="auto"/>
            <w:vAlign w:val="center"/>
            <w:hideMark/>
          </w:tcPr>
          <w:p w:rsidR="00293892" w:rsidRPr="00535CC2" w:rsidRDefault="00293892" w:rsidP="00582E41">
            <w:pPr>
              <w:spacing w:line="560" w:lineRule="exact"/>
              <w:ind w:firstLineChars="189" w:firstLine="455"/>
              <w:jc w:val="center"/>
              <w:rPr>
                <w:rFonts w:ascii="Times New Roman" w:eastAsia="仿宋_GB2312" w:hAnsi="Times New Roman"/>
                <w:b/>
                <w:bCs/>
                <w:sz w:val="24"/>
                <w:szCs w:val="24"/>
              </w:rPr>
            </w:pPr>
          </w:p>
        </w:tc>
        <w:tc>
          <w:tcPr>
            <w:tcW w:w="5953" w:type="dxa"/>
            <w:shd w:val="clear" w:color="auto" w:fill="auto"/>
            <w:hideMark/>
          </w:tcPr>
          <w:p w:rsidR="00293892" w:rsidRDefault="00293892" w:rsidP="00582E41">
            <w:pPr>
              <w:spacing w:line="560" w:lineRule="exact"/>
              <w:rPr>
                <w:rFonts w:ascii="Times New Roman" w:eastAsia="仿宋_GB2312" w:hAnsi="Times New Roman"/>
                <w:bCs/>
                <w:sz w:val="24"/>
                <w:szCs w:val="24"/>
              </w:rPr>
            </w:pPr>
            <w:r w:rsidRPr="00535CC2">
              <w:rPr>
                <w:rFonts w:ascii="Times New Roman" w:eastAsia="仿宋_GB2312" w:hAnsi="Times New Roman"/>
                <w:sz w:val="24"/>
                <w:szCs w:val="24"/>
              </w:rPr>
              <w:t>重要子公司</w:t>
            </w:r>
            <w:r w:rsidRPr="00535CC2">
              <w:rPr>
                <w:rFonts w:ascii="Times New Roman" w:eastAsia="仿宋_GB2312" w:hAnsi="Times New Roman"/>
                <w:sz w:val="24"/>
                <w:szCs w:val="24"/>
              </w:rPr>
              <w:t>——</w:t>
            </w:r>
            <w:r w:rsidRPr="00535CC2">
              <w:rPr>
                <w:rFonts w:ascii="Times New Roman" w:eastAsia="仿宋_GB2312" w:hAnsi="Times New Roman"/>
                <w:sz w:val="24"/>
                <w:szCs w:val="24"/>
              </w:rPr>
              <w:t>如果发行人</w:t>
            </w:r>
            <w:r>
              <w:rPr>
                <w:rFonts w:ascii="Times New Roman" w:eastAsia="仿宋_GB2312" w:hAnsi="Times New Roman" w:hint="eastAsia"/>
                <w:sz w:val="24"/>
                <w:szCs w:val="24"/>
              </w:rPr>
              <w:t>重要</w:t>
            </w:r>
            <w:r w:rsidRPr="00535CC2">
              <w:rPr>
                <w:rFonts w:ascii="Times New Roman" w:eastAsia="仿宋_GB2312" w:hAnsi="Times New Roman"/>
                <w:sz w:val="24"/>
                <w:szCs w:val="24"/>
              </w:rPr>
              <w:t>子公司存在股权委托管理情况，</w:t>
            </w:r>
            <w:r>
              <w:rPr>
                <w:rFonts w:ascii="Times New Roman" w:eastAsia="仿宋_GB2312" w:hAnsi="Times New Roman" w:hint="eastAsia"/>
                <w:bCs/>
                <w:sz w:val="24"/>
                <w:szCs w:val="24"/>
              </w:rPr>
              <w:t>披露股权委托管理的背景和双方决策流程、委托股权的最终处置安排，国有企业是否履行国资委等批准程序等；</w:t>
            </w:r>
          </w:p>
          <w:p w:rsidR="00293892" w:rsidRDefault="00293892" w:rsidP="00582E41">
            <w:pPr>
              <w:spacing w:line="560" w:lineRule="exact"/>
              <w:rPr>
                <w:rFonts w:ascii="Times New Roman" w:eastAsia="仿宋_GB2312" w:hAnsi="Times New Roman"/>
                <w:bCs/>
                <w:sz w:val="24"/>
                <w:szCs w:val="24"/>
              </w:rPr>
            </w:pPr>
            <w:r w:rsidRPr="00535CC2">
              <w:rPr>
                <w:rFonts w:ascii="Times New Roman" w:eastAsia="仿宋_GB2312" w:hAnsi="Times New Roman"/>
                <w:bCs/>
                <w:sz w:val="24"/>
                <w:szCs w:val="24"/>
              </w:rPr>
              <w:t>披露股权委托管理的具体原因以及披露股权委托管理合同核心条款，包括但不限于</w:t>
            </w:r>
            <w:r w:rsidRPr="005F7244">
              <w:rPr>
                <w:rFonts w:ascii="Times New Roman" w:eastAsia="仿宋_GB2312" w:hAnsi="Times New Roman" w:hint="eastAsia"/>
                <w:bCs/>
                <w:sz w:val="24"/>
                <w:szCs w:val="24"/>
              </w:rPr>
              <w:t>委托事项、表决权归属、</w:t>
            </w:r>
            <w:r w:rsidRPr="00535CC2">
              <w:rPr>
                <w:rFonts w:ascii="Times New Roman" w:eastAsia="仿宋_GB2312" w:hAnsi="Times New Roman"/>
                <w:bCs/>
                <w:sz w:val="24"/>
                <w:szCs w:val="24"/>
              </w:rPr>
              <w:t>委托期限、委托</w:t>
            </w:r>
            <w:r>
              <w:rPr>
                <w:rFonts w:ascii="Times New Roman" w:eastAsia="仿宋_GB2312" w:hAnsi="Times New Roman" w:hint="eastAsia"/>
                <w:bCs/>
                <w:sz w:val="24"/>
                <w:szCs w:val="24"/>
              </w:rPr>
              <w:t>权变更、</w:t>
            </w:r>
            <w:r w:rsidRPr="00535CC2">
              <w:rPr>
                <w:rFonts w:ascii="Times New Roman" w:eastAsia="仿宋_GB2312" w:hAnsi="Times New Roman"/>
                <w:bCs/>
                <w:sz w:val="24"/>
                <w:szCs w:val="24"/>
              </w:rPr>
              <w:t>解除</w:t>
            </w:r>
            <w:r>
              <w:rPr>
                <w:rFonts w:ascii="Times New Roman" w:eastAsia="仿宋_GB2312" w:hAnsi="Times New Roman" w:hint="eastAsia"/>
                <w:bCs/>
                <w:sz w:val="24"/>
                <w:szCs w:val="24"/>
              </w:rPr>
              <w:t>及终止</w:t>
            </w:r>
            <w:r w:rsidRPr="00535CC2">
              <w:rPr>
                <w:rFonts w:ascii="Times New Roman" w:eastAsia="仿宋_GB2312" w:hAnsi="Times New Roman"/>
                <w:bCs/>
                <w:sz w:val="24"/>
                <w:szCs w:val="24"/>
              </w:rPr>
              <w:t>的条件、收益权</w:t>
            </w:r>
            <w:r>
              <w:rPr>
                <w:rFonts w:ascii="Times New Roman" w:eastAsia="仿宋_GB2312" w:hAnsi="Times New Roman" w:hint="eastAsia"/>
                <w:bCs/>
                <w:sz w:val="24"/>
                <w:szCs w:val="24"/>
              </w:rPr>
              <w:t>与亏损</w:t>
            </w:r>
            <w:r w:rsidRPr="00535CC2">
              <w:rPr>
                <w:rFonts w:ascii="Times New Roman" w:eastAsia="仿宋_GB2312" w:hAnsi="Times New Roman"/>
                <w:bCs/>
                <w:sz w:val="24"/>
                <w:szCs w:val="24"/>
              </w:rPr>
              <w:t>归属、董事会成员构成、日常经营活动</w:t>
            </w:r>
            <w:r>
              <w:rPr>
                <w:rFonts w:ascii="Times New Roman" w:eastAsia="仿宋_GB2312" w:hAnsi="Times New Roman" w:hint="eastAsia"/>
                <w:bCs/>
                <w:sz w:val="24"/>
                <w:szCs w:val="24"/>
              </w:rPr>
              <w:t>、委托方与受托方的违约责任</w:t>
            </w:r>
            <w:r w:rsidRPr="00535CC2">
              <w:rPr>
                <w:rFonts w:ascii="Times New Roman" w:eastAsia="仿宋_GB2312" w:hAnsi="Times New Roman"/>
                <w:bCs/>
                <w:sz w:val="24"/>
                <w:szCs w:val="24"/>
              </w:rPr>
              <w:t>等。</w:t>
            </w:r>
          </w:p>
          <w:p w:rsidR="00293892" w:rsidRPr="00F52959" w:rsidRDefault="00293892" w:rsidP="00582E41">
            <w:pPr>
              <w:spacing w:line="560" w:lineRule="exact"/>
              <w:rPr>
                <w:rFonts w:ascii="Times New Roman" w:eastAsia="仿宋_GB2312" w:hAnsi="Times New Roman"/>
                <w:sz w:val="24"/>
                <w:szCs w:val="24"/>
              </w:rPr>
            </w:pPr>
            <w:r w:rsidRPr="008E3E81">
              <w:rPr>
                <w:rFonts w:ascii="Times New Roman" w:eastAsia="仿宋_GB2312" w:hAnsi="Times New Roman" w:hint="eastAsia"/>
                <w:bCs/>
                <w:sz w:val="24"/>
                <w:szCs w:val="24"/>
              </w:rPr>
              <w:t>披露股权委托管理约定的期限及委托方和受托方权力机构就股权委托事项的表决情况；披露报告期内股权委托管理协议履行情况。</w:t>
            </w:r>
          </w:p>
        </w:tc>
        <w:tc>
          <w:tcPr>
            <w:tcW w:w="851" w:type="dxa"/>
            <w:shd w:val="clear" w:color="auto" w:fill="auto"/>
            <w:hideMark/>
          </w:tcPr>
          <w:p w:rsidR="00293892" w:rsidRPr="00535CC2" w:rsidRDefault="00293892" w:rsidP="00582E41">
            <w:pPr>
              <w:spacing w:line="560" w:lineRule="exact"/>
              <w:ind w:firstLineChars="189" w:firstLine="455"/>
              <w:rPr>
                <w:rFonts w:ascii="Times New Roman" w:eastAsia="仿宋_GB2312" w:hAnsi="Times New Roman"/>
                <w:b/>
                <w:bCs/>
                <w:sz w:val="24"/>
                <w:szCs w:val="24"/>
              </w:rPr>
            </w:pPr>
            <w:r w:rsidRPr="00535CC2">
              <w:rPr>
                <w:rFonts w:ascii="Times New Roman" w:eastAsia="仿宋_GB2312" w:hAnsi="Times New Roman"/>
                <w:b/>
                <w:bCs/>
                <w:sz w:val="24"/>
                <w:szCs w:val="24"/>
              </w:rPr>
              <w:t xml:space="preserve">　</w:t>
            </w:r>
          </w:p>
        </w:tc>
        <w:tc>
          <w:tcPr>
            <w:tcW w:w="759" w:type="dxa"/>
            <w:shd w:val="clear" w:color="auto" w:fill="auto"/>
            <w:hideMark/>
          </w:tcPr>
          <w:p w:rsidR="00293892" w:rsidRPr="00535CC2" w:rsidRDefault="00293892" w:rsidP="00582E41">
            <w:pPr>
              <w:spacing w:line="560" w:lineRule="exact"/>
              <w:ind w:firstLineChars="189" w:firstLine="455"/>
              <w:rPr>
                <w:rFonts w:ascii="Times New Roman" w:eastAsia="仿宋_GB2312" w:hAnsi="Times New Roman"/>
                <w:b/>
                <w:bCs/>
                <w:sz w:val="24"/>
                <w:szCs w:val="24"/>
              </w:rPr>
            </w:pPr>
            <w:r w:rsidRPr="00535CC2">
              <w:rPr>
                <w:rFonts w:ascii="Times New Roman" w:eastAsia="仿宋_GB2312" w:hAnsi="Times New Roman"/>
                <w:b/>
                <w:bCs/>
                <w:sz w:val="24"/>
                <w:szCs w:val="24"/>
              </w:rPr>
              <w:t xml:space="preserve">　</w:t>
            </w:r>
          </w:p>
        </w:tc>
      </w:tr>
      <w:tr w:rsidR="00293892" w:rsidRPr="00535CC2" w:rsidTr="00582E41">
        <w:trPr>
          <w:trHeight w:val="270"/>
        </w:trPr>
        <w:tc>
          <w:tcPr>
            <w:tcW w:w="959" w:type="dxa"/>
            <w:vMerge w:val="restart"/>
            <w:shd w:val="clear" w:color="auto" w:fill="auto"/>
            <w:vAlign w:val="center"/>
            <w:hideMark/>
          </w:tcPr>
          <w:p w:rsidR="00293892" w:rsidRPr="00535CC2" w:rsidRDefault="00293892" w:rsidP="00582E41">
            <w:pPr>
              <w:spacing w:line="560" w:lineRule="exact"/>
              <w:jc w:val="center"/>
              <w:rPr>
                <w:rFonts w:ascii="Times New Roman" w:eastAsia="仿宋_GB2312" w:hAnsi="Times New Roman"/>
                <w:b/>
                <w:bCs/>
                <w:sz w:val="24"/>
                <w:szCs w:val="24"/>
              </w:rPr>
            </w:pPr>
            <w:r>
              <w:rPr>
                <w:rFonts w:ascii="Times New Roman" w:eastAsia="仿宋_GB2312" w:hAnsi="Times New Roman"/>
                <w:b/>
                <w:bCs/>
                <w:sz w:val="24"/>
                <w:szCs w:val="24"/>
              </w:rPr>
              <w:t>M.17</w:t>
            </w:r>
            <w:r w:rsidRPr="00535CC2">
              <w:rPr>
                <w:rFonts w:ascii="Times New Roman" w:eastAsia="仿宋_GB2312" w:hAnsi="Times New Roman"/>
                <w:b/>
                <w:bCs/>
                <w:sz w:val="24"/>
                <w:szCs w:val="24"/>
              </w:rPr>
              <w:t>-3</w:t>
            </w:r>
          </w:p>
        </w:tc>
        <w:tc>
          <w:tcPr>
            <w:tcW w:w="5953" w:type="dxa"/>
            <w:shd w:val="clear" w:color="auto" w:fill="auto"/>
            <w:hideMark/>
          </w:tcPr>
          <w:p w:rsidR="00293892" w:rsidRPr="00535CC2" w:rsidRDefault="00293892" w:rsidP="00582E41">
            <w:pPr>
              <w:spacing w:line="560" w:lineRule="exact"/>
              <w:rPr>
                <w:rFonts w:ascii="Times New Roman" w:eastAsia="仿宋_GB2312" w:hAnsi="Times New Roman"/>
                <w:b/>
                <w:bCs/>
                <w:sz w:val="24"/>
                <w:szCs w:val="24"/>
              </w:rPr>
            </w:pPr>
            <w:r w:rsidRPr="00535CC2">
              <w:rPr>
                <w:rFonts w:ascii="Times New Roman" w:eastAsia="仿宋_GB2312" w:hAnsi="Times New Roman"/>
                <w:b/>
                <w:bCs/>
                <w:sz w:val="24"/>
                <w:szCs w:val="24"/>
              </w:rPr>
              <w:t>第六章</w:t>
            </w:r>
            <w:r w:rsidRPr="00535CC2">
              <w:rPr>
                <w:rFonts w:ascii="Times New Roman" w:eastAsia="仿宋_GB2312" w:hAnsi="Times New Roman"/>
                <w:b/>
                <w:bCs/>
                <w:sz w:val="24"/>
                <w:szCs w:val="24"/>
              </w:rPr>
              <w:t xml:space="preserve"> </w:t>
            </w:r>
            <w:r w:rsidRPr="00535CC2">
              <w:rPr>
                <w:rFonts w:ascii="Times New Roman" w:eastAsia="仿宋_GB2312" w:hAnsi="Times New Roman"/>
                <w:b/>
                <w:bCs/>
                <w:sz w:val="24"/>
                <w:szCs w:val="24"/>
              </w:rPr>
              <w:t>企业主要财务状况</w:t>
            </w:r>
          </w:p>
        </w:tc>
        <w:tc>
          <w:tcPr>
            <w:tcW w:w="851" w:type="dxa"/>
            <w:shd w:val="clear" w:color="auto" w:fill="auto"/>
            <w:hideMark/>
          </w:tcPr>
          <w:p w:rsidR="00293892" w:rsidRPr="00535CC2" w:rsidRDefault="00293892" w:rsidP="00582E41">
            <w:pPr>
              <w:spacing w:line="560" w:lineRule="exact"/>
              <w:ind w:firstLineChars="189" w:firstLine="455"/>
              <w:rPr>
                <w:rFonts w:ascii="Times New Roman" w:eastAsia="仿宋_GB2312" w:hAnsi="Times New Roman"/>
                <w:b/>
                <w:bCs/>
                <w:sz w:val="24"/>
                <w:szCs w:val="24"/>
              </w:rPr>
            </w:pPr>
            <w:r w:rsidRPr="00535CC2">
              <w:rPr>
                <w:rFonts w:ascii="Times New Roman" w:eastAsia="仿宋_GB2312" w:hAnsi="Times New Roman"/>
                <w:b/>
                <w:bCs/>
                <w:sz w:val="24"/>
                <w:szCs w:val="24"/>
              </w:rPr>
              <w:t xml:space="preserve">　</w:t>
            </w:r>
          </w:p>
        </w:tc>
        <w:tc>
          <w:tcPr>
            <w:tcW w:w="759" w:type="dxa"/>
            <w:shd w:val="clear" w:color="auto" w:fill="auto"/>
            <w:hideMark/>
          </w:tcPr>
          <w:p w:rsidR="00293892" w:rsidRPr="00535CC2" w:rsidRDefault="00293892" w:rsidP="00582E41">
            <w:pPr>
              <w:spacing w:line="560" w:lineRule="exact"/>
              <w:ind w:firstLineChars="189" w:firstLine="455"/>
              <w:rPr>
                <w:rFonts w:ascii="Times New Roman" w:eastAsia="仿宋_GB2312" w:hAnsi="Times New Roman"/>
                <w:b/>
                <w:bCs/>
                <w:sz w:val="24"/>
                <w:szCs w:val="24"/>
              </w:rPr>
            </w:pPr>
            <w:r w:rsidRPr="00535CC2">
              <w:rPr>
                <w:rFonts w:ascii="Times New Roman" w:eastAsia="仿宋_GB2312" w:hAnsi="Times New Roman"/>
                <w:b/>
                <w:bCs/>
                <w:sz w:val="24"/>
                <w:szCs w:val="24"/>
              </w:rPr>
              <w:t xml:space="preserve">　</w:t>
            </w:r>
          </w:p>
        </w:tc>
      </w:tr>
      <w:tr w:rsidR="00293892" w:rsidRPr="00535CC2" w:rsidTr="00582E41">
        <w:trPr>
          <w:trHeight w:val="450"/>
        </w:trPr>
        <w:tc>
          <w:tcPr>
            <w:tcW w:w="959" w:type="dxa"/>
            <w:vMerge/>
            <w:shd w:val="clear" w:color="auto" w:fill="auto"/>
            <w:vAlign w:val="center"/>
            <w:hideMark/>
          </w:tcPr>
          <w:p w:rsidR="00293892" w:rsidRPr="00535CC2" w:rsidRDefault="00293892" w:rsidP="00582E41">
            <w:pPr>
              <w:spacing w:line="560" w:lineRule="exact"/>
              <w:ind w:firstLineChars="189" w:firstLine="455"/>
              <w:jc w:val="center"/>
              <w:rPr>
                <w:rFonts w:ascii="Times New Roman" w:eastAsia="仿宋_GB2312" w:hAnsi="Times New Roman"/>
                <w:b/>
                <w:bCs/>
                <w:sz w:val="24"/>
                <w:szCs w:val="24"/>
              </w:rPr>
            </w:pPr>
          </w:p>
        </w:tc>
        <w:tc>
          <w:tcPr>
            <w:tcW w:w="5953" w:type="dxa"/>
            <w:shd w:val="clear" w:color="auto" w:fill="auto"/>
            <w:hideMark/>
          </w:tcPr>
          <w:p w:rsidR="00293892" w:rsidRPr="00535CC2" w:rsidRDefault="00293892" w:rsidP="00582E41">
            <w:pPr>
              <w:spacing w:line="560" w:lineRule="exact"/>
              <w:rPr>
                <w:rFonts w:ascii="Times New Roman" w:eastAsia="仿宋_GB2312" w:hAnsi="Times New Roman"/>
                <w:sz w:val="24"/>
                <w:szCs w:val="24"/>
              </w:rPr>
            </w:pPr>
            <w:r w:rsidRPr="00535CC2">
              <w:rPr>
                <w:rFonts w:ascii="Times New Roman" w:eastAsia="仿宋_GB2312" w:hAnsi="Times New Roman"/>
                <w:sz w:val="24"/>
                <w:szCs w:val="24"/>
              </w:rPr>
              <w:t>披露因</w:t>
            </w:r>
            <w:r>
              <w:rPr>
                <w:rFonts w:ascii="Times New Roman" w:eastAsia="仿宋_GB2312" w:hAnsi="Times New Roman" w:hint="eastAsia"/>
                <w:sz w:val="24"/>
                <w:szCs w:val="24"/>
              </w:rPr>
              <w:t>重要</w:t>
            </w:r>
            <w:r w:rsidRPr="00535CC2">
              <w:rPr>
                <w:rFonts w:ascii="Times New Roman" w:eastAsia="仿宋_GB2312" w:hAnsi="Times New Roman"/>
                <w:sz w:val="24"/>
                <w:szCs w:val="24"/>
              </w:rPr>
              <w:t>子公司</w:t>
            </w:r>
            <w:r>
              <w:rPr>
                <w:rFonts w:ascii="Times New Roman" w:eastAsia="仿宋_GB2312" w:hAnsi="Times New Roman"/>
                <w:sz w:val="24"/>
                <w:szCs w:val="24"/>
              </w:rPr>
              <w:t>存在</w:t>
            </w:r>
            <w:r w:rsidRPr="00535CC2">
              <w:rPr>
                <w:rFonts w:ascii="Times New Roman" w:eastAsia="仿宋_GB2312" w:hAnsi="Times New Roman"/>
                <w:sz w:val="24"/>
                <w:szCs w:val="24"/>
              </w:rPr>
              <w:t>股权委托管理</w:t>
            </w:r>
            <w:r>
              <w:rPr>
                <w:rFonts w:ascii="Times New Roman" w:eastAsia="仿宋_GB2312" w:hAnsi="Times New Roman"/>
                <w:sz w:val="24"/>
                <w:szCs w:val="24"/>
              </w:rPr>
              <w:t>情况</w:t>
            </w:r>
            <w:r w:rsidRPr="00535CC2">
              <w:rPr>
                <w:rFonts w:ascii="Times New Roman" w:eastAsia="仿宋_GB2312" w:hAnsi="Times New Roman"/>
                <w:sz w:val="24"/>
                <w:szCs w:val="24"/>
              </w:rPr>
              <w:t>造成的合并报表范围变化情况</w:t>
            </w:r>
            <w:r>
              <w:rPr>
                <w:rFonts w:ascii="Times New Roman" w:eastAsia="仿宋_GB2312" w:hAnsi="Times New Roman" w:hint="eastAsia"/>
                <w:sz w:val="24"/>
                <w:szCs w:val="24"/>
              </w:rPr>
              <w:t>，包括发行人作为委托方将重要子公司委托他人管理和作为受托方管理他人委托子公司的情况。</w:t>
            </w:r>
          </w:p>
          <w:p w:rsidR="00293892" w:rsidRDefault="00293892" w:rsidP="00582E41">
            <w:pPr>
              <w:spacing w:line="560" w:lineRule="exact"/>
              <w:rPr>
                <w:rFonts w:ascii="Times New Roman" w:eastAsia="仿宋_GB2312" w:hAnsi="Times New Roman"/>
                <w:sz w:val="24"/>
                <w:szCs w:val="24"/>
              </w:rPr>
            </w:pPr>
            <w:r w:rsidRPr="00535CC2">
              <w:rPr>
                <w:rFonts w:ascii="Times New Roman" w:eastAsia="仿宋_GB2312" w:hAnsi="Times New Roman"/>
                <w:sz w:val="24"/>
                <w:szCs w:val="24"/>
              </w:rPr>
              <w:t>在</w:t>
            </w:r>
            <w:r w:rsidRPr="00535CC2">
              <w:rPr>
                <w:rFonts w:ascii="Times New Roman" w:eastAsia="仿宋_GB2312" w:hAnsi="Times New Roman"/>
                <w:sz w:val="24"/>
                <w:szCs w:val="24"/>
              </w:rPr>
              <w:t>M-6-1</w:t>
            </w:r>
            <w:r w:rsidRPr="00535CC2">
              <w:rPr>
                <w:rFonts w:ascii="Times New Roman" w:eastAsia="仿宋_GB2312" w:hAnsi="Times New Roman"/>
                <w:sz w:val="24"/>
                <w:szCs w:val="24"/>
              </w:rPr>
              <w:t>进一步披露：（</w:t>
            </w:r>
            <w:r w:rsidRPr="00535CC2">
              <w:rPr>
                <w:rFonts w:ascii="Times New Roman" w:eastAsia="仿宋_GB2312" w:hAnsi="Times New Roman"/>
                <w:sz w:val="24"/>
                <w:szCs w:val="24"/>
              </w:rPr>
              <w:t>1</w:t>
            </w:r>
            <w:r w:rsidRPr="00535CC2">
              <w:rPr>
                <w:rFonts w:ascii="Times New Roman" w:eastAsia="仿宋_GB2312" w:hAnsi="Times New Roman"/>
                <w:sz w:val="24"/>
                <w:szCs w:val="24"/>
              </w:rPr>
              <w:t>）</w:t>
            </w:r>
            <w:r>
              <w:rPr>
                <w:rFonts w:ascii="Times New Roman" w:eastAsia="仿宋_GB2312" w:hAnsi="Times New Roman" w:hint="eastAsia"/>
                <w:sz w:val="24"/>
                <w:szCs w:val="24"/>
              </w:rPr>
              <w:t>对存在股权委托管理情况子公司的持股比例、并表情况及会计处理依据</w:t>
            </w:r>
            <w:r w:rsidRPr="00535CC2">
              <w:rPr>
                <w:rFonts w:ascii="Times New Roman" w:eastAsia="仿宋_GB2312" w:hAnsi="Times New Roman"/>
                <w:sz w:val="24"/>
                <w:szCs w:val="24"/>
              </w:rPr>
              <w:t>（</w:t>
            </w:r>
            <w:r w:rsidRPr="00535CC2">
              <w:rPr>
                <w:rFonts w:ascii="Times New Roman" w:eastAsia="仿宋_GB2312" w:hAnsi="Times New Roman"/>
                <w:sz w:val="24"/>
                <w:szCs w:val="24"/>
              </w:rPr>
              <w:t>2</w:t>
            </w:r>
            <w:r w:rsidRPr="00535CC2">
              <w:rPr>
                <w:rFonts w:ascii="Times New Roman" w:eastAsia="仿宋_GB2312" w:hAnsi="Times New Roman"/>
                <w:sz w:val="24"/>
                <w:szCs w:val="24"/>
              </w:rPr>
              <w:t>）</w:t>
            </w:r>
            <w:r w:rsidRPr="00C43DBD">
              <w:rPr>
                <w:rFonts w:ascii="Times New Roman" w:eastAsia="仿宋_GB2312" w:hAnsi="Times New Roman" w:hint="eastAsia"/>
                <w:sz w:val="24"/>
                <w:szCs w:val="24"/>
              </w:rPr>
              <w:t>单独披露剔除股权委托管理事项影响后的财务情况，并进行对比分析。</w:t>
            </w:r>
          </w:p>
          <w:p w:rsidR="008A5AF0" w:rsidRPr="00535CC2" w:rsidRDefault="008A5AF0" w:rsidP="00582E41">
            <w:pPr>
              <w:spacing w:line="560" w:lineRule="exact"/>
              <w:rPr>
                <w:rFonts w:ascii="Times New Roman" w:eastAsia="仿宋_GB2312" w:hAnsi="Times New Roman"/>
                <w:sz w:val="24"/>
                <w:szCs w:val="24"/>
              </w:rPr>
            </w:pPr>
          </w:p>
        </w:tc>
        <w:tc>
          <w:tcPr>
            <w:tcW w:w="851" w:type="dxa"/>
            <w:shd w:val="clear" w:color="auto" w:fill="auto"/>
            <w:hideMark/>
          </w:tcPr>
          <w:p w:rsidR="00293892" w:rsidRPr="00535CC2" w:rsidRDefault="00293892" w:rsidP="00582E41">
            <w:pPr>
              <w:spacing w:line="560" w:lineRule="exact"/>
              <w:ind w:firstLineChars="189" w:firstLine="455"/>
              <w:rPr>
                <w:rFonts w:ascii="Times New Roman" w:eastAsia="仿宋_GB2312" w:hAnsi="Times New Roman"/>
                <w:b/>
                <w:bCs/>
                <w:sz w:val="24"/>
                <w:szCs w:val="24"/>
              </w:rPr>
            </w:pPr>
          </w:p>
        </w:tc>
        <w:tc>
          <w:tcPr>
            <w:tcW w:w="759" w:type="dxa"/>
            <w:shd w:val="clear" w:color="auto" w:fill="auto"/>
            <w:hideMark/>
          </w:tcPr>
          <w:p w:rsidR="00293892" w:rsidRPr="00535CC2" w:rsidRDefault="00293892" w:rsidP="00582E41">
            <w:pPr>
              <w:spacing w:line="560" w:lineRule="exact"/>
              <w:ind w:firstLineChars="189" w:firstLine="455"/>
              <w:rPr>
                <w:rFonts w:ascii="Times New Roman" w:eastAsia="仿宋_GB2312" w:hAnsi="Times New Roman"/>
                <w:b/>
                <w:bCs/>
                <w:sz w:val="24"/>
                <w:szCs w:val="24"/>
              </w:rPr>
            </w:pPr>
          </w:p>
        </w:tc>
      </w:tr>
      <w:tr w:rsidR="00293892" w:rsidRPr="00535CC2" w:rsidTr="00582E41">
        <w:trPr>
          <w:trHeight w:val="275"/>
        </w:trPr>
        <w:tc>
          <w:tcPr>
            <w:tcW w:w="959" w:type="dxa"/>
            <w:vMerge w:val="restart"/>
            <w:shd w:val="clear" w:color="auto" w:fill="auto"/>
            <w:vAlign w:val="center"/>
            <w:hideMark/>
          </w:tcPr>
          <w:p w:rsidR="00293892" w:rsidRPr="00535CC2" w:rsidRDefault="00293892" w:rsidP="00582E41">
            <w:pPr>
              <w:spacing w:line="560" w:lineRule="exact"/>
              <w:jc w:val="center"/>
              <w:rPr>
                <w:rFonts w:ascii="Times New Roman" w:eastAsia="仿宋_GB2312" w:hAnsi="Times New Roman"/>
                <w:b/>
                <w:bCs/>
                <w:sz w:val="24"/>
                <w:szCs w:val="24"/>
              </w:rPr>
            </w:pPr>
            <w:r>
              <w:rPr>
                <w:rFonts w:ascii="Times New Roman" w:eastAsia="仿宋_GB2312" w:hAnsi="Times New Roman"/>
                <w:b/>
                <w:bCs/>
                <w:sz w:val="24"/>
                <w:szCs w:val="24"/>
              </w:rPr>
              <w:lastRenderedPageBreak/>
              <w:t>M.17</w:t>
            </w:r>
            <w:r w:rsidRPr="00535CC2">
              <w:rPr>
                <w:rFonts w:ascii="Times New Roman" w:eastAsia="仿宋_GB2312" w:hAnsi="Times New Roman"/>
                <w:b/>
                <w:bCs/>
                <w:sz w:val="24"/>
                <w:szCs w:val="24"/>
              </w:rPr>
              <w:t>-4</w:t>
            </w:r>
          </w:p>
        </w:tc>
        <w:tc>
          <w:tcPr>
            <w:tcW w:w="5953" w:type="dxa"/>
            <w:shd w:val="clear" w:color="auto" w:fill="auto"/>
            <w:hideMark/>
          </w:tcPr>
          <w:p w:rsidR="00293892" w:rsidRPr="00535CC2" w:rsidRDefault="00293892" w:rsidP="00582E41">
            <w:pPr>
              <w:spacing w:line="560" w:lineRule="exact"/>
              <w:rPr>
                <w:rFonts w:ascii="Times New Roman" w:eastAsia="仿宋_GB2312" w:hAnsi="Times New Roman"/>
                <w:sz w:val="24"/>
                <w:szCs w:val="24"/>
              </w:rPr>
            </w:pPr>
            <w:r w:rsidRPr="00535CC2">
              <w:rPr>
                <w:rFonts w:ascii="Times New Roman" w:eastAsia="仿宋_GB2312" w:hAnsi="Times New Roman"/>
                <w:b/>
                <w:bCs/>
                <w:color w:val="000000"/>
                <w:sz w:val="24"/>
                <w:szCs w:val="24"/>
              </w:rPr>
              <w:t>第十一章</w:t>
            </w:r>
            <w:r w:rsidRPr="00535CC2">
              <w:rPr>
                <w:rFonts w:ascii="Times New Roman" w:eastAsia="仿宋_GB2312" w:hAnsi="Times New Roman"/>
                <w:b/>
                <w:bCs/>
                <w:color w:val="000000"/>
                <w:sz w:val="24"/>
                <w:szCs w:val="24"/>
              </w:rPr>
              <w:t xml:space="preserve"> </w:t>
            </w:r>
            <w:r w:rsidRPr="00535CC2">
              <w:rPr>
                <w:rFonts w:ascii="Times New Roman" w:eastAsia="仿宋_GB2312" w:hAnsi="Times New Roman"/>
                <w:b/>
                <w:bCs/>
                <w:color w:val="000000"/>
                <w:sz w:val="24"/>
                <w:szCs w:val="24"/>
              </w:rPr>
              <w:t>投资者保护机制</w:t>
            </w:r>
          </w:p>
        </w:tc>
        <w:tc>
          <w:tcPr>
            <w:tcW w:w="851" w:type="dxa"/>
            <w:shd w:val="clear" w:color="auto" w:fill="auto"/>
            <w:hideMark/>
          </w:tcPr>
          <w:p w:rsidR="00293892" w:rsidRPr="00535CC2" w:rsidRDefault="00293892" w:rsidP="00582E41">
            <w:pPr>
              <w:spacing w:line="560" w:lineRule="exact"/>
              <w:ind w:firstLineChars="189" w:firstLine="455"/>
              <w:rPr>
                <w:rFonts w:ascii="Times New Roman" w:eastAsia="仿宋_GB2312" w:hAnsi="Times New Roman"/>
                <w:b/>
                <w:bCs/>
                <w:sz w:val="24"/>
                <w:szCs w:val="24"/>
              </w:rPr>
            </w:pPr>
          </w:p>
        </w:tc>
        <w:tc>
          <w:tcPr>
            <w:tcW w:w="759" w:type="dxa"/>
            <w:shd w:val="clear" w:color="auto" w:fill="auto"/>
            <w:hideMark/>
          </w:tcPr>
          <w:p w:rsidR="00293892" w:rsidRPr="00535CC2" w:rsidRDefault="00293892" w:rsidP="00582E41">
            <w:pPr>
              <w:spacing w:line="560" w:lineRule="exact"/>
              <w:ind w:firstLineChars="189" w:firstLine="455"/>
              <w:rPr>
                <w:rFonts w:ascii="Times New Roman" w:eastAsia="仿宋_GB2312" w:hAnsi="Times New Roman"/>
                <w:b/>
                <w:bCs/>
                <w:sz w:val="24"/>
                <w:szCs w:val="24"/>
              </w:rPr>
            </w:pPr>
          </w:p>
        </w:tc>
      </w:tr>
      <w:tr w:rsidR="00293892" w:rsidRPr="00535CC2" w:rsidTr="00582E41">
        <w:trPr>
          <w:trHeight w:val="450"/>
        </w:trPr>
        <w:tc>
          <w:tcPr>
            <w:tcW w:w="959" w:type="dxa"/>
            <w:vMerge/>
            <w:shd w:val="clear" w:color="auto" w:fill="auto"/>
            <w:hideMark/>
          </w:tcPr>
          <w:p w:rsidR="00293892" w:rsidRPr="00535CC2" w:rsidRDefault="00293892" w:rsidP="00582E41">
            <w:pPr>
              <w:spacing w:line="560" w:lineRule="exact"/>
              <w:ind w:firstLineChars="189" w:firstLine="455"/>
              <w:rPr>
                <w:rFonts w:ascii="Times New Roman" w:eastAsia="仿宋_GB2312" w:hAnsi="Times New Roman"/>
                <w:b/>
                <w:bCs/>
                <w:sz w:val="24"/>
                <w:szCs w:val="24"/>
              </w:rPr>
            </w:pPr>
          </w:p>
        </w:tc>
        <w:tc>
          <w:tcPr>
            <w:tcW w:w="5953" w:type="dxa"/>
            <w:shd w:val="clear" w:color="auto" w:fill="auto"/>
            <w:hideMark/>
          </w:tcPr>
          <w:p w:rsidR="00293892" w:rsidRPr="00535CC2" w:rsidRDefault="00293892" w:rsidP="008A5AF0">
            <w:pPr>
              <w:spacing w:line="560" w:lineRule="exac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添加</w:t>
            </w:r>
            <w:r w:rsidRPr="00535CC2">
              <w:rPr>
                <w:rFonts w:ascii="Times New Roman" w:eastAsia="仿宋_GB2312" w:hAnsi="Times New Roman"/>
                <w:color w:val="000000"/>
                <w:sz w:val="24"/>
                <w:szCs w:val="24"/>
              </w:rPr>
              <w:t>事先约束事项</w:t>
            </w:r>
            <w:r w:rsidRPr="00535CC2">
              <w:rPr>
                <w:rFonts w:ascii="Times New Roman" w:eastAsia="仿宋_GB2312" w:hAnsi="Times New Roman"/>
                <w:color w:val="000000"/>
                <w:sz w:val="24"/>
                <w:szCs w:val="24"/>
              </w:rPr>
              <w:t>——</w:t>
            </w:r>
            <w:r>
              <w:rPr>
                <w:rFonts w:ascii="Times New Roman" w:eastAsia="仿宋_GB2312" w:hAnsi="Times New Roman"/>
                <w:color w:val="000000"/>
                <w:sz w:val="24"/>
                <w:szCs w:val="24"/>
              </w:rPr>
              <w:t>（</w:t>
            </w:r>
            <w:r w:rsidRPr="00BD0035">
              <w:rPr>
                <w:rFonts w:ascii="Times New Roman" w:eastAsia="仿宋_GB2312" w:hAnsi="Times New Roman" w:hint="eastAsia"/>
                <w:color w:val="000000"/>
                <w:sz w:val="24"/>
                <w:szCs w:val="24"/>
              </w:rPr>
              <w:t>股权委托管理协议变更）</w:t>
            </w:r>
            <w:r w:rsidRPr="00535CC2">
              <w:rPr>
                <w:rFonts w:ascii="Times New Roman" w:eastAsia="仿宋_GB2312" w:hAnsi="Times New Roman"/>
                <w:color w:val="000000"/>
                <w:sz w:val="24"/>
                <w:szCs w:val="24"/>
              </w:rPr>
              <w:t>发行人重要子公司股权委托管理</w:t>
            </w:r>
            <w:r>
              <w:rPr>
                <w:rFonts w:ascii="Times New Roman" w:eastAsia="仿宋_GB2312" w:hAnsi="Times New Roman" w:hint="eastAsia"/>
                <w:color w:val="000000"/>
                <w:sz w:val="24"/>
                <w:szCs w:val="24"/>
              </w:rPr>
              <w:t>关系变更</w:t>
            </w:r>
            <w:r w:rsidR="008A5AF0">
              <w:rPr>
                <w:rFonts w:ascii="Times New Roman" w:eastAsia="仿宋_GB2312" w:hAnsi="Times New Roman" w:hint="eastAsia"/>
                <w:color w:val="000000"/>
                <w:sz w:val="24"/>
                <w:szCs w:val="24"/>
              </w:rPr>
              <w:t>或解除</w:t>
            </w:r>
            <w:r>
              <w:rPr>
                <w:rFonts w:ascii="Times New Roman" w:eastAsia="仿宋_GB2312" w:hAnsi="Times New Roman"/>
                <w:color w:val="000000"/>
                <w:sz w:val="24"/>
                <w:szCs w:val="24"/>
              </w:rPr>
              <w:t>，</w:t>
            </w:r>
            <w:r>
              <w:rPr>
                <w:rFonts w:ascii="Times New Roman" w:eastAsia="仿宋_GB2312" w:hAnsi="Times New Roman" w:hint="eastAsia"/>
                <w:color w:val="000000"/>
                <w:sz w:val="24"/>
                <w:szCs w:val="24"/>
              </w:rPr>
              <w:t>且</w:t>
            </w:r>
            <w:r w:rsidR="008A5AF0">
              <w:rPr>
                <w:rFonts w:ascii="Times New Roman" w:eastAsia="仿宋_GB2312" w:hAnsi="Times New Roman" w:hint="eastAsia"/>
                <w:color w:val="000000"/>
                <w:sz w:val="24"/>
                <w:szCs w:val="24"/>
              </w:rPr>
              <w:t>导致</w:t>
            </w:r>
            <w:r>
              <w:rPr>
                <w:rFonts w:ascii="Times New Roman" w:eastAsia="仿宋_GB2312" w:hAnsi="Times New Roman" w:hint="eastAsia"/>
                <w:color w:val="000000"/>
                <w:sz w:val="24"/>
                <w:szCs w:val="24"/>
              </w:rPr>
              <w:t>该子公司不再纳入发行人财务报表合并范围内的，则触发保护机制。</w:t>
            </w:r>
          </w:p>
        </w:tc>
        <w:tc>
          <w:tcPr>
            <w:tcW w:w="851" w:type="dxa"/>
            <w:shd w:val="clear" w:color="auto" w:fill="auto"/>
            <w:hideMark/>
          </w:tcPr>
          <w:p w:rsidR="00293892" w:rsidRPr="00535CC2" w:rsidRDefault="00293892" w:rsidP="00582E41">
            <w:pPr>
              <w:spacing w:line="560" w:lineRule="exact"/>
              <w:ind w:firstLineChars="189" w:firstLine="455"/>
              <w:rPr>
                <w:rFonts w:ascii="Times New Roman" w:eastAsia="仿宋_GB2312" w:hAnsi="Times New Roman"/>
                <w:b/>
                <w:bCs/>
                <w:sz w:val="24"/>
                <w:szCs w:val="24"/>
              </w:rPr>
            </w:pPr>
          </w:p>
        </w:tc>
        <w:tc>
          <w:tcPr>
            <w:tcW w:w="759" w:type="dxa"/>
            <w:shd w:val="clear" w:color="auto" w:fill="auto"/>
            <w:hideMark/>
          </w:tcPr>
          <w:p w:rsidR="00293892" w:rsidRPr="00535CC2" w:rsidRDefault="00293892" w:rsidP="00582E41">
            <w:pPr>
              <w:spacing w:line="560" w:lineRule="exact"/>
              <w:ind w:firstLineChars="189" w:firstLine="455"/>
              <w:rPr>
                <w:rFonts w:ascii="Times New Roman" w:eastAsia="仿宋_GB2312" w:hAnsi="Times New Roman"/>
                <w:b/>
                <w:bCs/>
                <w:sz w:val="24"/>
                <w:szCs w:val="24"/>
              </w:rPr>
            </w:pPr>
          </w:p>
        </w:tc>
      </w:tr>
      <w:tr w:rsidR="00293892" w:rsidRPr="00535CC2" w:rsidTr="00582E41">
        <w:trPr>
          <w:trHeight w:val="450"/>
        </w:trPr>
        <w:tc>
          <w:tcPr>
            <w:tcW w:w="959" w:type="dxa"/>
            <w:vMerge/>
            <w:shd w:val="clear" w:color="auto" w:fill="auto"/>
          </w:tcPr>
          <w:p w:rsidR="00293892" w:rsidRPr="00535CC2" w:rsidRDefault="00293892" w:rsidP="00582E41">
            <w:pPr>
              <w:spacing w:line="560" w:lineRule="exact"/>
              <w:ind w:firstLineChars="189" w:firstLine="455"/>
              <w:rPr>
                <w:rFonts w:ascii="Times New Roman" w:eastAsia="仿宋_GB2312" w:hAnsi="Times New Roman"/>
                <w:b/>
                <w:bCs/>
                <w:sz w:val="24"/>
                <w:szCs w:val="24"/>
              </w:rPr>
            </w:pPr>
          </w:p>
        </w:tc>
        <w:tc>
          <w:tcPr>
            <w:tcW w:w="5953" w:type="dxa"/>
            <w:shd w:val="clear" w:color="auto" w:fill="auto"/>
          </w:tcPr>
          <w:p w:rsidR="00293892" w:rsidRPr="00535CC2" w:rsidRDefault="00293892" w:rsidP="00582E41">
            <w:pPr>
              <w:spacing w:line="560" w:lineRule="exac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添加</w:t>
            </w:r>
            <w:r w:rsidRPr="00535CC2">
              <w:rPr>
                <w:rFonts w:ascii="Times New Roman" w:eastAsia="仿宋_GB2312" w:hAnsi="Times New Roman"/>
                <w:color w:val="000000"/>
                <w:sz w:val="24"/>
                <w:szCs w:val="24"/>
              </w:rPr>
              <w:t>控制权变更条款</w:t>
            </w:r>
            <w:r>
              <w:rPr>
                <w:rFonts w:ascii="Times New Roman" w:eastAsia="仿宋_GB2312" w:hAnsi="Times New Roman"/>
                <w:color w:val="000000"/>
                <w:sz w:val="24"/>
                <w:szCs w:val="24"/>
              </w:rPr>
              <w:t>。</w:t>
            </w:r>
          </w:p>
        </w:tc>
        <w:tc>
          <w:tcPr>
            <w:tcW w:w="851" w:type="dxa"/>
            <w:shd w:val="clear" w:color="auto" w:fill="auto"/>
          </w:tcPr>
          <w:p w:rsidR="00293892" w:rsidRPr="00535CC2" w:rsidRDefault="00293892" w:rsidP="00582E41">
            <w:pPr>
              <w:spacing w:line="560" w:lineRule="exact"/>
              <w:ind w:firstLineChars="189" w:firstLine="455"/>
              <w:rPr>
                <w:rFonts w:ascii="Times New Roman" w:eastAsia="仿宋_GB2312" w:hAnsi="Times New Roman"/>
                <w:b/>
                <w:bCs/>
                <w:sz w:val="24"/>
                <w:szCs w:val="24"/>
              </w:rPr>
            </w:pPr>
          </w:p>
        </w:tc>
        <w:tc>
          <w:tcPr>
            <w:tcW w:w="759" w:type="dxa"/>
            <w:shd w:val="clear" w:color="auto" w:fill="auto"/>
          </w:tcPr>
          <w:p w:rsidR="00293892" w:rsidRPr="00535CC2" w:rsidRDefault="00293892" w:rsidP="00582E41">
            <w:pPr>
              <w:spacing w:line="560" w:lineRule="exact"/>
              <w:ind w:firstLineChars="189" w:firstLine="455"/>
              <w:rPr>
                <w:rFonts w:ascii="Times New Roman" w:eastAsia="仿宋_GB2312" w:hAnsi="Times New Roman"/>
                <w:b/>
                <w:bCs/>
                <w:sz w:val="24"/>
                <w:szCs w:val="24"/>
              </w:rPr>
            </w:pPr>
          </w:p>
        </w:tc>
      </w:tr>
      <w:tr w:rsidR="00293892" w:rsidRPr="00535CC2" w:rsidTr="00582E41">
        <w:trPr>
          <w:trHeight w:val="270"/>
        </w:trPr>
        <w:tc>
          <w:tcPr>
            <w:tcW w:w="959" w:type="dxa"/>
            <w:shd w:val="clear" w:color="auto" w:fill="auto"/>
            <w:hideMark/>
          </w:tcPr>
          <w:p w:rsidR="00293892" w:rsidRPr="00535CC2" w:rsidRDefault="00293892" w:rsidP="00582E41">
            <w:pPr>
              <w:spacing w:line="560" w:lineRule="exact"/>
              <w:jc w:val="center"/>
              <w:rPr>
                <w:rFonts w:ascii="Times New Roman" w:eastAsia="仿宋_GB2312" w:hAnsi="Times New Roman"/>
                <w:b/>
                <w:bCs/>
                <w:sz w:val="24"/>
                <w:szCs w:val="24"/>
              </w:rPr>
            </w:pPr>
            <w:r w:rsidRPr="00535CC2">
              <w:rPr>
                <w:rFonts w:ascii="Times New Roman" w:eastAsia="仿宋_GB2312" w:hAnsi="Times New Roman"/>
                <w:b/>
                <w:bCs/>
                <w:sz w:val="24"/>
                <w:szCs w:val="24"/>
              </w:rPr>
              <w:t>备注</w:t>
            </w:r>
          </w:p>
        </w:tc>
        <w:tc>
          <w:tcPr>
            <w:tcW w:w="7563" w:type="dxa"/>
            <w:gridSpan w:val="3"/>
            <w:shd w:val="clear" w:color="auto" w:fill="auto"/>
            <w:hideMark/>
          </w:tcPr>
          <w:p w:rsidR="00293892" w:rsidRPr="00535CC2" w:rsidRDefault="00293892" w:rsidP="00582E41">
            <w:pPr>
              <w:spacing w:line="560" w:lineRule="exact"/>
              <w:ind w:firstLineChars="189" w:firstLine="455"/>
              <w:rPr>
                <w:rFonts w:ascii="Times New Roman" w:eastAsia="仿宋_GB2312" w:hAnsi="Times New Roman"/>
                <w:b/>
                <w:bCs/>
                <w:sz w:val="24"/>
                <w:szCs w:val="24"/>
              </w:rPr>
            </w:pPr>
          </w:p>
        </w:tc>
      </w:tr>
    </w:tbl>
    <w:p w:rsidR="00293892" w:rsidRPr="003E0213" w:rsidRDefault="00293892" w:rsidP="00293892">
      <w:pPr>
        <w:spacing w:line="560" w:lineRule="exact"/>
        <w:ind w:firstLineChars="200" w:firstLine="480"/>
        <w:rPr>
          <w:rFonts w:ascii="Times New Roman" w:eastAsia="仿宋_GB2312" w:hAnsi="Times New Roman"/>
          <w:sz w:val="24"/>
          <w:szCs w:val="24"/>
        </w:rPr>
      </w:pPr>
      <w:r w:rsidRPr="003E0213">
        <w:rPr>
          <w:rFonts w:ascii="Times New Roman" w:eastAsia="仿宋_GB2312" w:hAnsi="Times New Roman" w:hint="eastAsia"/>
          <w:sz w:val="24"/>
          <w:szCs w:val="24"/>
        </w:rPr>
        <w:t>说明：</w:t>
      </w:r>
    </w:p>
    <w:p w:rsidR="00293892" w:rsidRPr="003E0213" w:rsidRDefault="00293892" w:rsidP="00293892">
      <w:pPr>
        <w:spacing w:line="560" w:lineRule="exact"/>
        <w:ind w:firstLineChars="200" w:firstLine="480"/>
        <w:rPr>
          <w:rFonts w:ascii="Times New Roman" w:eastAsia="仿宋_GB2312" w:hAnsi="Times New Roman"/>
          <w:sz w:val="24"/>
          <w:szCs w:val="24"/>
        </w:rPr>
      </w:pPr>
      <w:r w:rsidRPr="003E0213">
        <w:rPr>
          <w:rFonts w:ascii="Times New Roman" w:eastAsia="仿宋_GB2312" w:hAnsi="Times New Roman" w:hint="eastAsia"/>
          <w:sz w:val="24"/>
          <w:szCs w:val="24"/>
        </w:rPr>
        <w:t>1</w:t>
      </w:r>
      <w:r w:rsidRPr="003E0213">
        <w:rPr>
          <w:rFonts w:ascii="Times New Roman" w:eastAsia="仿宋_GB2312" w:hAnsi="Times New Roman" w:hint="eastAsia"/>
          <w:sz w:val="24"/>
          <w:szCs w:val="24"/>
        </w:rPr>
        <w:t>、对由于股权委托管理导致发行人实际控制人变更，或重要子公司纳入发行人财务报表合并范围的情形，需按照</w:t>
      </w:r>
      <w:r w:rsidRPr="003E0213">
        <w:rPr>
          <w:rFonts w:ascii="Times New Roman" w:eastAsia="仿宋_GB2312" w:hAnsi="Times New Roman" w:hint="eastAsia"/>
          <w:sz w:val="24"/>
          <w:szCs w:val="24"/>
        </w:rPr>
        <w:t>M.17</w:t>
      </w:r>
      <w:r w:rsidRPr="003E0213">
        <w:rPr>
          <w:rFonts w:ascii="Times New Roman" w:eastAsia="仿宋_GB2312" w:hAnsi="Times New Roman" w:hint="eastAsia"/>
          <w:sz w:val="24"/>
          <w:szCs w:val="24"/>
        </w:rPr>
        <w:t>表进行披露；其他股权委托管理及协议控制类情形，可参考披露</w:t>
      </w:r>
      <w:r w:rsidR="008A5AF0">
        <w:rPr>
          <w:rFonts w:ascii="Times New Roman" w:eastAsia="仿宋_GB2312" w:hAnsi="Times New Roman" w:hint="eastAsia"/>
          <w:sz w:val="24"/>
          <w:szCs w:val="24"/>
        </w:rPr>
        <w:t>。重要子公司</w:t>
      </w:r>
      <w:r w:rsidR="004937A2">
        <w:rPr>
          <w:rFonts w:ascii="Times New Roman" w:eastAsia="仿宋_GB2312" w:hAnsi="Times New Roman" w:hint="eastAsia"/>
          <w:sz w:val="24"/>
          <w:szCs w:val="24"/>
        </w:rPr>
        <w:t>标准参照</w:t>
      </w:r>
      <w:r w:rsidR="00546EA7">
        <w:rPr>
          <w:rFonts w:ascii="Times New Roman" w:eastAsia="仿宋_GB2312" w:hAnsi="Times New Roman" w:hint="eastAsia"/>
          <w:sz w:val="24"/>
          <w:szCs w:val="24"/>
        </w:rPr>
        <w:t>非金融企业债务融资工具公开发行注册文件表格</w:t>
      </w:r>
      <w:bookmarkStart w:id="0" w:name="_GoBack"/>
      <w:bookmarkEnd w:id="0"/>
      <w:r w:rsidR="00582E7F">
        <w:rPr>
          <w:rFonts w:ascii="Times New Roman" w:eastAsia="仿宋_GB2312" w:hAnsi="Times New Roman" w:hint="eastAsia"/>
          <w:sz w:val="24"/>
          <w:szCs w:val="24"/>
        </w:rPr>
        <w:t>M</w:t>
      </w:r>
      <w:r w:rsidR="00582E7F">
        <w:rPr>
          <w:rFonts w:ascii="Times New Roman" w:eastAsia="仿宋_GB2312" w:hAnsi="Times New Roman"/>
          <w:sz w:val="24"/>
          <w:szCs w:val="24"/>
        </w:rPr>
        <w:t>.13</w:t>
      </w:r>
      <w:r w:rsidR="00582E7F">
        <w:rPr>
          <w:rFonts w:ascii="Times New Roman" w:eastAsia="仿宋_GB2312" w:hAnsi="Times New Roman"/>
          <w:sz w:val="24"/>
          <w:szCs w:val="24"/>
        </w:rPr>
        <w:t>表</w:t>
      </w:r>
      <w:r w:rsidR="00546EA7">
        <w:rPr>
          <w:rFonts w:ascii="Times New Roman" w:eastAsia="仿宋_GB2312" w:hAnsi="Times New Roman" w:hint="eastAsia"/>
          <w:sz w:val="24"/>
          <w:szCs w:val="24"/>
        </w:rPr>
        <w:t>相关规定</w:t>
      </w:r>
      <w:r w:rsidR="008A5AF0">
        <w:rPr>
          <w:rFonts w:ascii="Times New Roman" w:eastAsia="仿宋_GB2312" w:hAnsi="Times New Roman" w:hint="eastAsia"/>
          <w:sz w:val="24"/>
          <w:szCs w:val="24"/>
        </w:rPr>
        <w:t>。</w:t>
      </w:r>
    </w:p>
    <w:p w:rsidR="00293892" w:rsidRPr="003E0213" w:rsidRDefault="00293892" w:rsidP="00293892">
      <w:pPr>
        <w:spacing w:line="560" w:lineRule="exact"/>
        <w:ind w:firstLineChars="200" w:firstLine="480"/>
        <w:rPr>
          <w:rFonts w:ascii="Times New Roman" w:eastAsia="仿宋_GB2312" w:hAnsi="Times New Roman"/>
          <w:sz w:val="24"/>
          <w:szCs w:val="24"/>
        </w:rPr>
      </w:pPr>
      <w:r w:rsidRPr="003E0213">
        <w:rPr>
          <w:rFonts w:ascii="Times New Roman" w:eastAsia="仿宋_GB2312" w:hAnsi="Times New Roman" w:hint="eastAsia"/>
          <w:sz w:val="24"/>
          <w:szCs w:val="24"/>
        </w:rPr>
        <w:t>2</w:t>
      </w:r>
      <w:r w:rsidRPr="003E0213">
        <w:rPr>
          <w:rFonts w:ascii="Times New Roman" w:eastAsia="仿宋_GB2312" w:hAnsi="Times New Roman" w:hint="eastAsia"/>
          <w:sz w:val="24"/>
          <w:szCs w:val="24"/>
        </w:rPr>
        <w:t>、主承销商核查股权委托管理协议及报告期内股权委托管理协议履行情况并出具尽职调查报告。</w:t>
      </w:r>
    </w:p>
    <w:p w:rsidR="00293892" w:rsidRPr="003E0213" w:rsidRDefault="00293892" w:rsidP="00293892">
      <w:pPr>
        <w:spacing w:line="560" w:lineRule="exact"/>
        <w:ind w:firstLineChars="200" w:firstLine="480"/>
        <w:rPr>
          <w:rFonts w:ascii="Times New Roman" w:eastAsia="仿宋_GB2312" w:hAnsi="Times New Roman"/>
          <w:sz w:val="24"/>
          <w:szCs w:val="24"/>
        </w:rPr>
      </w:pPr>
      <w:r w:rsidRPr="003E0213">
        <w:rPr>
          <w:rFonts w:ascii="Times New Roman" w:eastAsia="仿宋_GB2312" w:hAnsi="Times New Roman" w:hint="eastAsia"/>
          <w:sz w:val="24"/>
          <w:szCs w:val="24"/>
        </w:rPr>
        <w:t>3</w:t>
      </w:r>
      <w:r w:rsidRPr="003E0213">
        <w:rPr>
          <w:rFonts w:ascii="Times New Roman" w:eastAsia="仿宋_GB2312" w:hAnsi="Times New Roman" w:hint="eastAsia"/>
          <w:sz w:val="24"/>
          <w:szCs w:val="24"/>
        </w:rPr>
        <w:t>、律师在法律意见书</w:t>
      </w:r>
      <w:r w:rsidRPr="003E0213">
        <w:rPr>
          <w:rFonts w:ascii="Times New Roman" w:eastAsia="仿宋_GB2312" w:hAnsi="Times New Roman" w:hint="eastAsia"/>
          <w:sz w:val="24"/>
          <w:szCs w:val="24"/>
        </w:rPr>
        <w:t>F-4-6</w:t>
      </w:r>
      <w:r w:rsidRPr="003E0213">
        <w:rPr>
          <w:rFonts w:ascii="Times New Roman" w:eastAsia="仿宋_GB2312" w:hAnsi="Times New Roman" w:hint="eastAsia"/>
          <w:sz w:val="24"/>
          <w:szCs w:val="24"/>
        </w:rPr>
        <w:t>中结合协议核心条款对委托管理的股权有效性及合规性发表法律意见，认定发行人实际控制人及控股股东。</w:t>
      </w:r>
    </w:p>
    <w:p w:rsidR="00293892" w:rsidRPr="00272C15" w:rsidRDefault="00293892" w:rsidP="00FC44E4">
      <w:pPr>
        <w:spacing w:line="560" w:lineRule="exact"/>
        <w:ind w:firstLineChars="200" w:firstLine="480"/>
        <w:rPr>
          <w:rFonts w:ascii="宋体" w:eastAsia="宋体" w:hAnsi="宋体" w:cs="宋体"/>
          <w:color w:val="333333"/>
          <w:kern w:val="0"/>
          <w:sz w:val="24"/>
          <w:szCs w:val="24"/>
        </w:rPr>
      </w:pPr>
      <w:r w:rsidRPr="003E0213">
        <w:rPr>
          <w:rFonts w:ascii="Times New Roman" w:eastAsia="仿宋_GB2312" w:hAnsi="Times New Roman" w:hint="eastAsia"/>
          <w:sz w:val="24"/>
          <w:szCs w:val="24"/>
        </w:rPr>
        <w:t>4</w:t>
      </w:r>
      <w:r w:rsidRPr="003E0213">
        <w:rPr>
          <w:rFonts w:ascii="Times New Roman" w:eastAsia="仿宋_GB2312" w:hAnsi="Times New Roman" w:hint="eastAsia"/>
          <w:sz w:val="24"/>
          <w:szCs w:val="24"/>
        </w:rPr>
        <w:t>、会计师出具会计处理依据专项说明，结合表决权、收益权的约定及最终处置方案，说明股权委托管理会计处理的合理性，就股权委托管理行为具有稳定性、股权委托管理报酬合理且符合商业逻辑、受托方能对被托管企业实施控制、委托双方内外部审批程序具有完备性等发表专业意见。</w:t>
      </w:r>
    </w:p>
    <w:sectPr w:rsidR="00293892" w:rsidRPr="00272C15" w:rsidSect="002E6B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E24" w:rsidRDefault="00220E24" w:rsidP="00D47C82">
      <w:r>
        <w:separator/>
      </w:r>
    </w:p>
  </w:endnote>
  <w:endnote w:type="continuationSeparator" w:id="0">
    <w:p w:rsidR="00220E24" w:rsidRDefault="00220E24" w:rsidP="00D4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E24" w:rsidRDefault="00220E24" w:rsidP="00D47C82">
      <w:r>
        <w:separator/>
      </w:r>
    </w:p>
  </w:footnote>
  <w:footnote w:type="continuationSeparator" w:id="0">
    <w:p w:rsidR="00220E24" w:rsidRDefault="00220E24" w:rsidP="00D47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2C15"/>
    <w:rsid w:val="00007ADD"/>
    <w:rsid w:val="000A7120"/>
    <w:rsid w:val="000D6A6E"/>
    <w:rsid w:val="000F566C"/>
    <w:rsid w:val="00220E24"/>
    <w:rsid w:val="00272C15"/>
    <w:rsid w:val="00272F73"/>
    <w:rsid w:val="00290179"/>
    <w:rsid w:val="00293892"/>
    <w:rsid w:val="002E6B95"/>
    <w:rsid w:val="0041065F"/>
    <w:rsid w:val="00450D4A"/>
    <w:rsid w:val="004937A2"/>
    <w:rsid w:val="004D3994"/>
    <w:rsid w:val="00546EA7"/>
    <w:rsid w:val="00582E7F"/>
    <w:rsid w:val="006B1AD9"/>
    <w:rsid w:val="00727AFA"/>
    <w:rsid w:val="0073364C"/>
    <w:rsid w:val="00774D27"/>
    <w:rsid w:val="007E0041"/>
    <w:rsid w:val="008045DF"/>
    <w:rsid w:val="008A5AF0"/>
    <w:rsid w:val="00902EA5"/>
    <w:rsid w:val="00A1525C"/>
    <w:rsid w:val="00A816F5"/>
    <w:rsid w:val="00AD5F5C"/>
    <w:rsid w:val="00BF59C8"/>
    <w:rsid w:val="00C33EF6"/>
    <w:rsid w:val="00C34113"/>
    <w:rsid w:val="00D06927"/>
    <w:rsid w:val="00D30E71"/>
    <w:rsid w:val="00D47C82"/>
    <w:rsid w:val="00D77EC8"/>
    <w:rsid w:val="00ED1E8E"/>
    <w:rsid w:val="00F618A7"/>
    <w:rsid w:val="00FC44E4"/>
    <w:rsid w:val="00FF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E32063-855B-46B3-88D7-9713E150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C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7C82"/>
    <w:rPr>
      <w:sz w:val="18"/>
      <w:szCs w:val="18"/>
    </w:rPr>
  </w:style>
  <w:style w:type="paragraph" w:styleId="a4">
    <w:name w:val="footer"/>
    <w:basedOn w:val="a"/>
    <w:link w:val="Char0"/>
    <w:uiPriority w:val="99"/>
    <w:unhideWhenUsed/>
    <w:rsid w:val="00D47C82"/>
    <w:pPr>
      <w:tabs>
        <w:tab w:val="center" w:pos="4153"/>
        <w:tab w:val="right" w:pos="8306"/>
      </w:tabs>
      <w:snapToGrid w:val="0"/>
      <w:jc w:val="left"/>
    </w:pPr>
    <w:rPr>
      <w:sz w:val="18"/>
      <w:szCs w:val="18"/>
    </w:rPr>
  </w:style>
  <w:style w:type="character" w:customStyle="1" w:styleId="Char0">
    <w:name w:val="页脚 Char"/>
    <w:basedOn w:val="a0"/>
    <w:link w:val="a4"/>
    <w:uiPriority w:val="99"/>
    <w:rsid w:val="00D47C82"/>
    <w:rPr>
      <w:sz w:val="18"/>
      <w:szCs w:val="18"/>
    </w:rPr>
  </w:style>
  <w:style w:type="paragraph" w:styleId="a5">
    <w:name w:val="Date"/>
    <w:basedOn w:val="a"/>
    <w:next w:val="a"/>
    <w:link w:val="Char1"/>
    <w:uiPriority w:val="99"/>
    <w:semiHidden/>
    <w:unhideWhenUsed/>
    <w:rsid w:val="00293892"/>
    <w:pPr>
      <w:ind w:leftChars="2500" w:left="100"/>
    </w:pPr>
  </w:style>
  <w:style w:type="character" w:customStyle="1" w:styleId="Char1">
    <w:name w:val="日期 Char"/>
    <w:basedOn w:val="a0"/>
    <w:link w:val="a5"/>
    <w:uiPriority w:val="99"/>
    <w:semiHidden/>
    <w:rsid w:val="00293892"/>
  </w:style>
  <w:style w:type="paragraph" w:styleId="a6">
    <w:name w:val="footnote text"/>
    <w:basedOn w:val="a"/>
    <w:link w:val="Char2"/>
    <w:uiPriority w:val="99"/>
    <w:rsid w:val="00293892"/>
    <w:pPr>
      <w:snapToGrid w:val="0"/>
      <w:jc w:val="left"/>
    </w:pPr>
    <w:rPr>
      <w:rFonts w:ascii="Times New Roman" w:eastAsia="仿宋_GB2312" w:hAnsi="Times New Roman" w:cs="Times New Roman"/>
      <w:sz w:val="18"/>
      <w:szCs w:val="18"/>
    </w:rPr>
  </w:style>
  <w:style w:type="character" w:customStyle="1" w:styleId="Char2">
    <w:name w:val="脚注文本 Char"/>
    <w:basedOn w:val="a0"/>
    <w:link w:val="a6"/>
    <w:uiPriority w:val="99"/>
    <w:rsid w:val="00293892"/>
    <w:rPr>
      <w:rFonts w:ascii="Times New Roman" w:eastAsia="仿宋_GB2312" w:hAnsi="Times New Roman" w:cs="Times New Roman"/>
      <w:sz w:val="18"/>
      <w:szCs w:val="18"/>
    </w:rPr>
  </w:style>
  <w:style w:type="character" w:styleId="a7">
    <w:name w:val="footnote reference"/>
    <w:basedOn w:val="a0"/>
    <w:uiPriority w:val="99"/>
    <w:rsid w:val="002938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邱杰</dc:creator>
  <cp:keywords/>
  <dc:description/>
  <cp:lastModifiedBy>齐英豪</cp:lastModifiedBy>
  <cp:revision>55</cp:revision>
  <dcterms:created xsi:type="dcterms:W3CDTF">2017-08-25T08:37:00Z</dcterms:created>
  <dcterms:modified xsi:type="dcterms:W3CDTF">2017-08-30T08:22:00Z</dcterms:modified>
</cp:coreProperties>
</file>