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D3D5F" w14:textId="77777777" w:rsidR="00C46A99" w:rsidRPr="00C46A99" w:rsidRDefault="00C46A99" w:rsidP="00C46A99">
      <w:pPr>
        <w:widowControl/>
        <w:jc w:val="left"/>
        <w:rPr>
          <w:rFonts w:ascii="仿宋_GB2312" w:eastAsia="仿宋_GB2312" w:hAnsi="Times New Roman" w:cs="Times New Roman" w:hint="eastAsia"/>
          <w:kern w:val="0"/>
          <w:sz w:val="30"/>
          <w:szCs w:val="30"/>
        </w:rPr>
      </w:pPr>
      <w:r w:rsidRPr="00C46A9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附件3：</w:t>
      </w:r>
    </w:p>
    <w:p w14:paraId="47F84E69" w14:textId="77777777" w:rsidR="00C46A99" w:rsidRPr="00C46A99" w:rsidRDefault="00C46A99" w:rsidP="00C46A99">
      <w:pPr>
        <w:keepNext/>
        <w:keepLines/>
        <w:widowControl/>
        <w:spacing w:before="260" w:after="260" w:line="416" w:lineRule="auto"/>
        <w:jc w:val="left"/>
        <w:outlineLvl w:val="2"/>
        <w:rPr>
          <w:rFonts w:ascii="仿宋_GB2312" w:eastAsia="仿宋_GB2312" w:hAnsi="Times New Roman" w:cs="Times New Roman" w:hint="eastAsia"/>
          <w:b/>
          <w:bCs/>
          <w:kern w:val="0"/>
          <w:sz w:val="30"/>
          <w:szCs w:val="30"/>
          <w:lang w:val="x-none" w:eastAsia="x-none"/>
        </w:rPr>
      </w:pPr>
      <w:r w:rsidRPr="00C46A99">
        <w:rPr>
          <w:rFonts w:ascii="仿宋_GB2312" w:eastAsia="仿宋_GB2312" w:hAnsi="Times New Roman" w:cs="Times New Roman" w:hint="eastAsia"/>
          <w:b/>
          <w:bCs/>
          <w:kern w:val="0"/>
          <w:sz w:val="30"/>
          <w:szCs w:val="30"/>
          <w:lang w:val="x-none" w:eastAsia="x-none"/>
        </w:rPr>
        <w:t>MC.7表（住房租赁债务融资工具</w:t>
      </w:r>
      <w:r w:rsidRPr="00C46A99"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vertAlign w:val="superscript"/>
          <w:lang w:val="zh-TW" w:eastAsia="zh-TW"/>
        </w:rPr>
        <w:footnoteReference w:id="1"/>
      </w:r>
      <w:r w:rsidRPr="00C46A99"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lang w:val="zh-TW" w:eastAsia="zh-TW"/>
        </w:rPr>
        <w:t>信息披露表</w:t>
      </w:r>
      <w:r w:rsidRPr="00C46A99"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  <w:vertAlign w:val="superscript"/>
          <w:lang w:val="zh-TW" w:eastAsia="zh-TW"/>
        </w:rPr>
        <w:footnoteReference w:id="2"/>
      </w:r>
      <w:r w:rsidRPr="00C46A99">
        <w:rPr>
          <w:rFonts w:ascii="仿宋_GB2312" w:eastAsia="仿宋_GB2312" w:hAnsi="Times New Roman" w:cs="Times New Roman" w:hint="eastAsia"/>
          <w:b/>
          <w:bCs/>
          <w:kern w:val="0"/>
          <w:sz w:val="30"/>
          <w:szCs w:val="30"/>
          <w:lang w:val="x-none" w:eastAsia="x-none"/>
        </w:rPr>
        <w:t>）</w:t>
      </w:r>
    </w:p>
    <w:tbl>
      <w:tblPr>
        <w:tblW w:w="86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5905"/>
        <w:gridCol w:w="851"/>
        <w:gridCol w:w="803"/>
      </w:tblGrid>
      <w:tr w:rsidR="00C46A99" w:rsidRPr="00C46A99" w14:paraId="0E2B3B86" w14:textId="77777777" w:rsidTr="009A318D">
        <w:trPr>
          <w:trHeight w:val="274"/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4F760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  <w:r w:rsidRPr="00C46A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bdr w:val="nil"/>
                <w:lang w:val="zh-TW" w:eastAsia="zh-TW"/>
              </w:rPr>
              <w:t>序号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2E090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  <w:r w:rsidRPr="00C46A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bdr w:val="nil"/>
                <w:lang w:val="zh-TW" w:eastAsia="zh-TW"/>
              </w:rPr>
              <w:t>信息披露要点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DC11D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  <w:r w:rsidRPr="00C46A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bdr w:val="nil"/>
                <w:lang w:val="zh-TW" w:eastAsia="zh-TW"/>
              </w:rPr>
              <w:t>页</w:t>
            </w:r>
            <w:r w:rsidRPr="00C46A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bdr w:val="nil"/>
                <w:lang w:val="zh-TW"/>
              </w:rPr>
              <w:t>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65659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  <w:r w:rsidRPr="00C46A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bdr w:val="nil"/>
                <w:lang w:val="zh-TW" w:eastAsia="zh-TW"/>
              </w:rPr>
              <w:t>备注</w:t>
            </w:r>
          </w:p>
        </w:tc>
      </w:tr>
      <w:tr w:rsidR="00C46A99" w:rsidRPr="00C46A99" w14:paraId="1DDB1578" w14:textId="77777777" w:rsidTr="009A318D">
        <w:trPr>
          <w:trHeight w:val="355"/>
          <w:jc w:val="center"/>
        </w:trPr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73715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18"/>
              </w:rPr>
            </w:pPr>
            <w:r w:rsidRPr="00C46A99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18"/>
              </w:rPr>
              <w:t>MC.7-1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8F8FC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  <w:r w:rsidRPr="00C46A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bdr w:val="nil"/>
                <w:lang w:val="zh-TW" w:eastAsia="zh-TW"/>
              </w:rPr>
              <w:t>第二章 风险提示及说明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4D9CD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455"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  <w:r w:rsidRPr="00C46A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bdr w:val="nil"/>
                <w:lang w:val="zh-TW" w:eastAsia="zh-TW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469C9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455"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  <w:r w:rsidRPr="00C46A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bdr w:val="nil"/>
                <w:lang w:val="zh-TW" w:eastAsia="zh-TW"/>
              </w:rPr>
              <w:t xml:space="preserve">　</w:t>
            </w:r>
          </w:p>
        </w:tc>
      </w:tr>
      <w:tr w:rsidR="00C46A99" w:rsidRPr="00C46A99" w14:paraId="54354E0B" w14:textId="77777777" w:rsidTr="009A318D">
        <w:trPr>
          <w:trHeight w:val="674"/>
          <w:jc w:val="center"/>
        </w:trPr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6113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18"/>
              </w:rPr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016DA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  <w:r w:rsidRPr="00C46A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 w:eastAsia="zh-TW"/>
              </w:rPr>
              <w:t>披露租赁住房建设风险、租赁住房运营风险、租房合同履约风险</w:t>
            </w:r>
            <w:r w:rsidRPr="00C46A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/>
              </w:rPr>
              <w:t>、</w:t>
            </w:r>
            <w:r w:rsidRPr="00C46A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 w:eastAsia="zh-TW"/>
              </w:rPr>
              <w:t>住房租赁政策变化风险等。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99A44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455"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  <w:r w:rsidRPr="00C46A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bdr w:val="nil"/>
                <w:lang w:val="zh-TW" w:eastAsia="zh-TW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FD9DB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455"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  <w:r w:rsidRPr="00C46A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bdr w:val="nil"/>
                <w:lang w:val="zh-TW" w:eastAsia="zh-TW"/>
              </w:rPr>
              <w:t xml:space="preserve">　</w:t>
            </w:r>
          </w:p>
        </w:tc>
      </w:tr>
      <w:tr w:rsidR="00C46A99" w:rsidRPr="00C46A99" w14:paraId="3C131A4F" w14:textId="77777777" w:rsidTr="009A318D">
        <w:trPr>
          <w:trHeight w:val="247"/>
          <w:jc w:val="center"/>
        </w:trPr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FF1A3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18"/>
              </w:rPr>
            </w:pPr>
            <w:r w:rsidRPr="00C46A99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18"/>
              </w:rPr>
              <w:t>MC.7-2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5B46F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  <w:r w:rsidRPr="00C46A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bdr w:val="nil"/>
                <w:lang w:val="zh-TW" w:eastAsia="zh-TW"/>
              </w:rPr>
              <w:t>第四章 募集资金运用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7E555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455"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  <w:r w:rsidRPr="00C46A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bdr w:val="nil"/>
                <w:lang w:val="zh-TW" w:eastAsia="zh-TW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5D401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455"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  <w:r w:rsidRPr="00C46A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bdr w:val="nil"/>
                <w:lang w:val="zh-TW" w:eastAsia="zh-TW"/>
              </w:rPr>
              <w:t xml:space="preserve">　</w:t>
            </w:r>
          </w:p>
        </w:tc>
      </w:tr>
      <w:tr w:rsidR="00C46A99" w:rsidRPr="00C46A99" w14:paraId="6F3C228B" w14:textId="77777777" w:rsidTr="009A318D">
        <w:trPr>
          <w:trHeight w:val="2147"/>
          <w:jc w:val="center"/>
        </w:trPr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50A69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18"/>
              </w:rPr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D4373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 w:eastAsia="zh-TW"/>
              </w:rPr>
            </w:pPr>
            <w:r w:rsidRPr="00C46A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 w:eastAsia="zh-TW"/>
              </w:rPr>
              <w:t>募集资金用途</w:t>
            </w:r>
            <w:r w:rsidRPr="00C46A9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——</w:t>
            </w:r>
            <w:r w:rsidRPr="00C46A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 w:eastAsia="zh-TW"/>
              </w:rPr>
              <w:t>披露注册金额的缺口匡算依据</w:t>
            </w:r>
            <w:r w:rsidRPr="00C46A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/>
              </w:rPr>
              <w:t>。</w:t>
            </w:r>
            <w:r w:rsidRPr="00C46A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 w:eastAsia="zh-TW"/>
              </w:rPr>
              <w:t>募集资金用于租赁住房项目建设的，披露项目基本情况、自持比例、自持年限、租赁住房建设套数、项目投资额、项目自有资本金及资本金到位情况、项目已有融资情况、项目建设计划及现状、证照及合规性情况、使用募集资金的方式、未来租赁住房运营方式；募集资金用于租赁住房项目运营的，披露运营项目具体情况、使用募集资金的具体方式、租赁住房的运营方式、租赁合同的主要内容及签署情况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15C6F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454"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  <w:r w:rsidRPr="00C46A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 w:eastAsia="zh-TW"/>
              </w:rPr>
              <w:t xml:space="preserve">　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3D700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454"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  <w:r w:rsidRPr="00C46A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 w:eastAsia="zh-TW"/>
              </w:rPr>
              <w:t xml:space="preserve">　</w:t>
            </w:r>
          </w:p>
        </w:tc>
      </w:tr>
      <w:tr w:rsidR="00C46A99" w:rsidRPr="00C46A99" w14:paraId="5CAC8270" w14:textId="77777777" w:rsidTr="009A318D">
        <w:trPr>
          <w:trHeight w:val="1038"/>
          <w:jc w:val="center"/>
        </w:trPr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1EF6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18"/>
              </w:rPr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EB5F0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  <w:r w:rsidRPr="00C46A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 w:eastAsia="zh-TW"/>
              </w:rPr>
              <w:t>承诺</w:t>
            </w:r>
            <w:r w:rsidRPr="00C46A9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——</w:t>
            </w:r>
            <w:r w:rsidRPr="00C46A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 w:eastAsia="zh-TW"/>
              </w:rPr>
              <w:t>专项用于租赁住房项目建设或运营，租赁住房项目在本期债务融资工具存续期间不用于销售，且符合法律法规和国家政策要求。募集资金须采用专户资金监管模式，并附相应的资金监管协议。如变更募集资金用途，应及时披露相关信息，且募集资金仍用于符合要求的租赁住房类项目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6154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07C46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</w:p>
        </w:tc>
      </w:tr>
      <w:tr w:rsidR="00C46A99" w:rsidRPr="00C46A99" w14:paraId="6C90F833" w14:textId="77777777" w:rsidTr="009A318D">
        <w:trPr>
          <w:trHeight w:val="343"/>
          <w:jc w:val="center"/>
        </w:trPr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4EA03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18"/>
              </w:rPr>
            </w:pPr>
            <w:r w:rsidRPr="00C46A99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18"/>
              </w:rPr>
              <w:t>MC.7-3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2616F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  <w:r w:rsidRPr="00C46A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bdr w:val="nil"/>
                <w:lang w:val="zh-TW" w:eastAsia="zh-TW"/>
              </w:rPr>
              <w:t>第五章 企业基本情况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0D231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455"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  <w:r w:rsidRPr="00C46A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bdr w:val="nil"/>
                <w:lang w:val="zh-TW" w:eastAsia="zh-TW"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C66CF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455"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  <w:r w:rsidRPr="00C46A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bdr w:val="nil"/>
                <w:lang w:val="zh-TW" w:eastAsia="zh-TW"/>
              </w:rPr>
              <w:t xml:space="preserve">　</w:t>
            </w:r>
          </w:p>
        </w:tc>
      </w:tr>
      <w:tr w:rsidR="00C46A99" w:rsidRPr="00C46A99" w14:paraId="366381D7" w14:textId="77777777" w:rsidTr="009A318D">
        <w:trPr>
          <w:trHeight w:val="697"/>
          <w:jc w:val="center"/>
        </w:trPr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B70A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0AD82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 w:eastAsia="zh-TW"/>
              </w:rPr>
            </w:pPr>
            <w:r w:rsidRPr="00C46A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 w:eastAsia="zh-TW"/>
              </w:rPr>
              <w:t>住房租赁业务：</w:t>
            </w:r>
          </w:p>
          <w:p w14:paraId="70DD3AE0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 w:eastAsia="zh-TW"/>
              </w:rPr>
            </w:pPr>
            <w:r w:rsidRPr="00C46A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 w:eastAsia="zh-TW"/>
              </w:rPr>
              <w:t>1、项目建设：经营主体、开发资质、经营模式、土地性质、自持比例、自持年限、经营状况（包括近三年开发完成投资、开工面积、竣工面积、区域占比、证照办理情况等）</w:t>
            </w:r>
            <w:r w:rsidRPr="00C46A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/>
              </w:rPr>
              <w:t>、</w:t>
            </w:r>
            <w:r w:rsidRPr="00C46A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 w:eastAsia="zh-TW"/>
              </w:rPr>
              <w:t>安全生产情况、环保情况、土地储备情况。</w:t>
            </w:r>
          </w:p>
          <w:p w14:paraId="72289DBB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 w:eastAsia="zh-TW"/>
              </w:rPr>
            </w:pPr>
            <w:r w:rsidRPr="00C46A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 w:eastAsia="zh-TW"/>
              </w:rPr>
              <w:t>2、项目运营：对项目运营模式进行区分（</w:t>
            </w:r>
            <w:r w:rsidRPr="00C46A9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bdr w:val="nil"/>
                <w:lang w:val="zh-TW" w:eastAsia="zh-TW"/>
              </w:rPr>
              <w:t>自</w:t>
            </w:r>
            <w:r w:rsidRPr="00C46A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 w:eastAsia="zh-TW"/>
              </w:rPr>
              <w:t>有产权运营、收购住房运营、转租运营、租赁住房中介服务等）、运营主体、房源来源、项目所在地、运营模</w:t>
            </w:r>
            <w:r w:rsidRPr="00C46A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 w:eastAsia="zh-TW"/>
              </w:rPr>
              <w:lastRenderedPageBreak/>
              <w:t>式、出租形式、合同签订情况、主要客户情况、租金收取模式、租金收取情况等。</w:t>
            </w:r>
          </w:p>
          <w:p w14:paraId="1B38009A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 w:eastAsia="zh-TW"/>
              </w:rPr>
            </w:pPr>
            <w:r w:rsidRPr="00C46A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 w:eastAsia="zh-TW"/>
              </w:rPr>
              <w:t>3、租赁</w:t>
            </w:r>
            <w:r w:rsidRPr="00C46A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/>
              </w:rPr>
              <w:t>住</w:t>
            </w:r>
            <w:r w:rsidRPr="00C46A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 w:eastAsia="zh-TW"/>
              </w:rPr>
              <w:t>房建设和运营业务的合规性，是否存在被监管机构处分的记录或造成严重社会负面</w:t>
            </w:r>
            <w:r w:rsidRPr="00C46A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/>
              </w:rPr>
              <w:t>影响</w:t>
            </w:r>
            <w:r w:rsidRPr="00C46A9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bdr w:val="nil"/>
                <w:lang w:val="zh-TW" w:eastAsia="zh-TW"/>
              </w:rPr>
              <w:t>的事件出现。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BDC8D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455"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  <w:r w:rsidRPr="00C46A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bdr w:val="nil"/>
                <w:lang w:val="zh-TW" w:eastAsia="zh-TW"/>
              </w:rPr>
              <w:lastRenderedPageBreak/>
              <w:t xml:space="preserve">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8E771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455"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  <w:r w:rsidRPr="00C46A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bdr w:val="nil"/>
                <w:lang w:val="zh-TW" w:eastAsia="zh-TW"/>
              </w:rPr>
              <w:t xml:space="preserve">　</w:t>
            </w:r>
          </w:p>
        </w:tc>
      </w:tr>
      <w:tr w:rsidR="00C46A99" w:rsidRPr="00C46A99" w14:paraId="262C63D2" w14:textId="77777777" w:rsidTr="009A318D">
        <w:trPr>
          <w:trHeight w:val="20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8D9E5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  <w:r w:rsidRPr="00C46A99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bdr w:val="nil"/>
                <w:lang w:val="zh-TW" w:eastAsia="zh-TW"/>
              </w:rPr>
              <w:t>备注</w:t>
            </w:r>
          </w:p>
        </w:tc>
        <w:tc>
          <w:tcPr>
            <w:tcW w:w="7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BDB65" w14:textId="77777777" w:rsidR="00C46A99" w:rsidRPr="00C46A99" w:rsidRDefault="00C46A99" w:rsidP="00C46A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455"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  <w:bdr w:val="nil"/>
              </w:rPr>
            </w:pPr>
          </w:p>
        </w:tc>
      </w:tr>
    </w:tbl>
    <w:p w14:paraId="0FFE36A0" w14:textId="77777777" w:rsidR="00C46A99" w:rsidRPr="00C46A99" w:rsidRDefault="00C46A99" w:rsidP="00C46A99">
      <w:pPr>
        <w:widowControl/>
        <w:jc w:val="left"/>
        <w:rPr>
          <w:rFonts w:ascii="仿宋_GB2312" w:eastAsia="仿宋_GB2312" w:hAnsi="仿宋_GB2312" w:cs="仿宋_GB2312" w:hint="eastAsia"/>
          <w:kern w:val="0"/>
          <w:sz w:val="24"/>
          <w:szCs w:val="24"/>
          <w:lang w:val="zh-TW" w:eastAsia="zh-TW"/>
        </w:rPr>
      </w:pPr>
      <w:r w:rsidRPr="00C46A99">
        <w:rPr>
          <w:rFonts w:ascii="仿宋_GB2312" w:eastAsia="仿宋_GB2312" w:hAnsi="仿宋_GB2312" w:cs="仿宋_GB2312" w:hint="eastAsia"/>
          <w:kern w:val="0"/>
          <w:sz w:val="24"/>
          <w:szCs w:val="24"/>
          <w:lang w:val="zh-TW" w:eastAsia="zh-TW"/>
        </w:rPr>
        <w:t>说明：涉及合规性情况需在</w:t>
      </w:r>
      <w:r w:rsidRPr="00C46A99">
        <w:rPr>
          <w:rFonts w:ascii="仿宋_GB2312" w:eastAsia="仿宋_GB2312" w:hAnsi="仿宋_GB2312" w:cs="仿宋_GB2312" w:hint="eastAsia"/>
          <w:kern w:val="0"/>
          <w:sz w:val="24"/>
          <w:szCs w:val="24"/>
        </w:rPr>
        <w:t>F</w:t>
      </w:r>
      <w:r w:rsidRPr="00C46A99">
        <w:rPr>
          <w:rFonts w:ascii="仿宋_GB2312" w:eastAsia="仿宋_GB2312" w:hAnsi="仿宋_GB2312" w:cs="仿宋_GB2312" w:hint="eastAsia"/>
          <w:kern w:val="0"/>
          <w:sz w:val="24"/>
          <w:szCs w:val="24"/>
          <w:lang w:val="zh-TW" w:eastAsia="zh-TW"/>
        </w:rPr>
        <w:t>表（法律意见书信息披露表）中披露相关信息。</w:t>
      </w:r>
    </w:p>
    <w:p w14:paraId="2682489B" w14:textId="77777777" w:rsidR="00C46A99" w:rsidRPr="00C46A99" w:rsidRDefault="00C46A99" w:rsidP="00C46A99">
      <w:pPr>
        <w:widowControl/>
        <w:jc w:val="left"/>
        <w:rPr>
          <w:rFonts w:ascii="仿宋_GB2312" w:eastAsia="仿宋_GB2312" w:hAnsi="Times New Roman" w:cs="Times New Roman" w:hint="eastAsia"/>
          <w:kern w:val="0"/>
          <w:sz w:val="24"/>
          <w:szCs w:val="24"/>
          <w:lang w:eastAsia="zh-TW"/>
        </w:rPr>
      </w:pPr>
    </w:p>
    <w:p w14:paraId="30C522E2" w14:textId="4E7BE014" w:rsidR="004F3F5F" w:rsidRDefault="004F3F5F" w:rsidP="00C46A99">
      <w:bookmarkStart w:id="0" w:name="_GoBack"/>
      <w:bookmarkEnd w:id="0"/>
    </w:p>
    <w:sectPr w:rsidR="004F3F5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1CCA5" w14:textId="77777777" w:rsidR="00D346C3" w:rsidRDefault="00D346C3" w:rsidP="00C46A99">
      <w:r>
        <w:separator/>
      </w:r>
    </w:p>
  </w:endnote>
  <w:endnote w:type="continuationSeparator" w:id="0">
    <w:p w14:paraId="39CBF9E5" w14:textId="77777777" w:rsidR="00D346C3" w:rsidRDefault="00D346C3" w:rsidP="00C4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103713"/>
      <w:docPartObj>
        <w:docPartGallery w:val="Page Numbers (Bottom of Page)"/>
        <w:docPartUnique/>
      </w:docPartObj>
    </w:sdtPr>
    <w:sdtContent>
      <w:p w14:paraId="2BE162D1" w14:textId="7FDF2242" w:rsidR="00C46A99" w:rsidRDefault="00C46A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7112065" w14:textId="77777777" w:rsidR="00C46A99" w:rsidRDefault="00C46A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D269B" w14:textId="77777777" w:rsidR="00D346C3" w:rsidRDefault="00D346C3" w:rsidP="00C46A99">
      <w:r>
        <w:separator/>
      </w:r>
    </w:p>
  </w:footnote>
  <w:footnote w:type="continuationSeparator" w:id="0">
    <w:p w14:paraId="3712CF40" w14:textId="77777777" w:rsidR="00D346C3" w:rsidRDefault="00D346C3" w:rsidP="00C46A99">
      <w:r>
        <w:continuationSeparator/>
      </w:r>
    </w:p>
  </w:footnote>
  <w:footnote w:id="1">
    <w:p w14:paraId="72D80F29" w14:textId="77777777" w:rsidR="00C46A99" w:rsidRPr="0092393A" w:rsidRDefault="00C46A99" w:rsidP="00C46A99">
      <w:pPr>
        <w:pStyle w:val="a7"/>
        <w:rPr>
          <w:rFonts w:eastAsia="等线"/>
        </w:rPr>
      </w:pPr>
      <w:r>
        <w:rPr>
          <w:rStyle w:val="a9"/>
        </w:rPr>
        <w:footnoteRef/>
      </w:r>
      <w:r>
        <w:rPr>
          <w:rFonts w:eastAsia="等线"/>
        </w:rPr>
        <w:t xml:space="preserve"> </w:t>
      </w:r>
      <w:proofErr w:type="spellStart"/>
      <w:r w:rsidRPr="005A10FF">
        <w:rPr>
          <w:rFonts w:ascii="宋体" w:hAnsi="宋体" w:cs="宋体"/>
        </w:rPr>
        <w:t>指</w:t>
      </w:r>
      <w:r>
        <w:rPr>
          <w:rFonts w:ascii="宋体" w:hAnsi="宋体" w:cs="宋体" w:hint="eastAsia"/>
        </w:rPr>
        <w:t>符合</w:t>
      </w:r>
      <w:r>
        <w:rPr>
          <w:rFonts w:ascii="宋体" w:hAnsi="宋体" w:cs="宋体"/>
        </w:rPr>
        <w:t>国家</w:t>
      </w:r>
      <w:r>
        <w:rPr>
          <w:rFonts w:ascii="宋体" w:hAnsi="宋体" w:cs="宋体" w:hint="eastAsia"/>
        </w:rPr>
        <w:t>有关</w:t>
      </w:r>
      <w:r>
        <w:rPr>
          <w:rFonts w:ascii="宋体" w:hAnsi="宋体" w:cs="宋体"/>
        </w:rPr>
        <w:t>文件</w:t>
      </w:r>
      <w:r w:rsidRPr="005A10FF">
        <w:rPr>
          <w:rFonts w:ascii="宋体" w:hAnsi="宋体" w:cs="宋体"/>
        </w:rPr>
        <w:t>要求</w:t>
      </w:r>
      <w:r>
        <w:rPr>
          <w:rFonts w:ascii="宋体" w:hAnsi="宋体" w:cs="宋体" w:hint="eastAsia"/>
        </w:rPr>
        <w:t>的</w:t>
      </w:r>
      <w:r>
        <w:rPr>
          <w:rFonts w:ascii="宋体" w:hAnsi="宋体" w:cs="宋体"/>
        </w:rPr>
        <w:t>，</w:t>
      </w:r>
      <w:r>
        <w:rPr>
          <w:rFonts w:ascii="宋体" w:hAnsi="宋体" w:cs="宋体" w:hint="eastAsia"/>
        </w:rPr>
        <w:t>所开发建设、运营的租赁住房</w:t>
      </w:r>
      <w:r w:rsidRPr="005A10FF">
        <w:rPr>
          <w:rFonts w:ascii="宋体" w:hAnsi="宋体" w:cs="宋体"/>
        </w:rPr>
        <w:t>项目</w:t>
      </w:r>
      <w:proofErr w:type="spellEnd"/>
      <w:r w:rsidRPr="005A10FF">
        <w:rPr>
          <w:rFonts w:ascii="宋体" w:hAnsi="宋体" w:cs="宋体"/>
        </w:rPr>
        <w:t>。</w:t>
      </w:r>
    </w:p>
  </w:footnote>
  <w:footnote w:id="2">
    <w:p w14:paraId="65CA7D92" w14:textId="77777777" w:rsidR="00C46A99" w:rsidRPr="007913F4" w:rsidRDefault="00C46A99" w:rsidP="00C46A99">
      <w:pPr>
        <w:pStyle w:val="a7"/>
        <w:spacing w:line="240" w:lineRule="exact"/>
        <w:rPr>
          <w:rFonts w:eastAsia="等线"/>
        </w:rPr>
      </w:pPr>
      <w:r>
        <w:rPr>
          <w:rStyle w:val="a9"/>
        </w:rPr>
        <w:footnoteRef/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/>
        </w:rPr>
        <w:t>如果用定向发行方式注册，应根据《非金融企业债务融资工具定向发行注册文件表格体系（2017版）》关于信息披露的要求，结合本表格内容予以披露。</w:t>
      </w:r>
    </w:p>
    <w:p w14:paraId="2440369D" w14:textId="77777777" w:rsidR="00C46A99" w:rsidRPr="00E0682D" w:rsidRDefault="00C46A99" w:rsidP="00C46A99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F3"/>
    <w:rsid w:val="004F3F5F"/>
    <w:rsid w:val="00C46A99"/>
    <w:rsid w:val="00D346C3"/>
    <w:rsid w:val="00D7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7EA4EC-B3E0-4BF7-BD44-ABBEB595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6A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6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6A99"/>
    <w:rPr>
      <w:sz w:val="18"/>
      <w:szCs w:val="18"/>
    </w:rPr>
  </w:style>
  <w:style w:type="paragraph" w:styleId="a7">
    <w:name w:val="footnote text"/>
    <w:basedOn w:val="a"/>
    <w:link w:val="Char"/>
    <w:uiPriority w:val="99"/>
    <w:unhideWhenUsed/>
    <w:rsid w:val="00C46A99"/>
    <w:pPr>
      <w:widowControl/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a8">
    <w:name w:val="脚注文本 字符"/>
    <w:basedOn w:val="a0"/>
    <w:uiPriority w:val="99"/>
    <w:semiHidden/>
    <w:rsid w:val="00C46A99"/>
    <w:rPr>
      <w:sz w:val="18"/>
      <w:szCs w:val="18"/>
    </w:rPr>
  </w:style>
  <w:style w:type="character" w:customStyle="1" w:styleId="Char">
    <w:name w:val="脚注文本 Char"/>
    <w:link w:val="a7"/>
    <w:uiPriority w:val="99"/>
    <w:rsid w:val="00C46A99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9">
    <w:name w:val="footnote reference"/>
    <w:uiPriority w:val="99"/>
    <w:unhideWhenUsed/>
    <w:rsid w:val="00C46A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shane</dc:creator>
  <cp:keywords/>
  <dc:description/>
  <cp:lastModifiedBy>wang shane</cp:lastModifiedBy>
  <cp:revision>2</cp:revision>
  <dcterms:created xsi:type="dcterms:W3CDTF">2019-04-12T11:19:00Z</dcterms:created>
  <dcterms:modified xsi:type="dcterms:W3CDTF">2019-04-12T11:19:00Z</dcterms:modified>
</cp:coreProperties>
</file>