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2649F" w14:textId="77777777" w:rsidR="00305FAE" w:rsidRPr="00305FAE" w:rsidRDefault="00305FAE" w:rsidP="00305FAE">
      <w:pPr>
        <w:widowControl/>
        <w:jc w:val="left"/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</w:pPr>
      <w:r w:rsidRPr="00305FAE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附件17：</w:t>
      </w:r>
    </w:p>
    <w:p w14:paraId="674AF8C2" w14:textId="77777777" w:rsidR="00305FAE" w:rsidRPr="00305FAE" w:rsidRDefault="00305FAE" w:rsidP="00305FAE">
      <w:pPr>
        <w:widowControl/>
        <w:adjustRightInd w:val="0"/>
        <w:snapToGrid w:val="0"/>
        <w:jc w:val="left"/>
        <w:outlineLvl w:val="0"/>
        <w:rPr>
          <w:rFonts w:ascii="仿宋_GB2312" w:eastAsia="仿宋_GB2312" w:hAnsi="Times New Roman" w:cs="Times New Roman" w:hint="eastAsia"/>
          <w:kern w:val="0"/>
          <w:sz w:val="28"/>
          <w:szCs w:val="28"/>
        </w:rPr>
      </w:pPr>
      <w:r w:rsidRPr="00305FAE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MH.15（</w:t>
      </w:r>
      <w:r w:rsidRPr="00305FAE">
        <w:rPr>
          <w:rFonts w:ascii="仿宋_GB2312" w:eastAsia="仿宋_GB2312" w:hAnsi="Times New Roman" w:cs="Times New Roman" w:hint="eastAsia"/>
          <w:b/>
          <w:kern w:val="0"/>
          <w:sz w:val="28"/>
          <w:szCs w:val="28"/>
        </w:rPr>
        <w:t>新闻与出版企业信息披露表）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237"/>
        <w:gridCol w:w="851"/>
        <w:gridCol w:w="850"/>
      </w:tblGrid>
      <w:tr w:rsidR="00305FAE" w:rsidRPr="00305FAE" w14:paraId="6482B1B0" w14:textId="77777777" w:rsidTr="009A318D">
        <w:trPr>
          <w:trHeight w:val="285"/>
          <w:tblHeader/>
        </w:trPr>
        <w:tc>
          <w:tcPr>
            <w:tcW w:w="1135" w:type="dxa"/>
            <w:vAlign w:val="center"/>
            <w:hideMark/>
          </w:tcPr>
          <w:p w14:paraId="423611E1" w14:textId="77777777" w:rsidR="00305FAE" w:rsidRPr="00305FAE" w:rsidRDefault="00305FAE" w:rsidP="00305FA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37" w:type="dxa"/>
            <w:vAlign w:val="center"/>
            <w:hideMark/>
          </w:tcPr>
          <w:p w14:paraId="2F58B1B1" w14:textId="77777777" w:rsidR="00305FAE" w:rsidRPr="00305FAE" w:rsidRDefault="00305FAE" w:rsidP="00305FA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信息披露要点</w:t>
            </w:r>
          </w:p>
        </w:tc>
        <w:tc>
          <w:tcPr>
            <w:tcW w:w="851" w:type="dxa"/>
            <w:vAlign w:val="center"/>
            <w:hideMark/>
          </w:tcPr>
          <w:p w14:paraId="78A59BAE" w14:textId="77777777" w:rsidR="00305FAE" w:rsidRPr="00305FAE" w:rsidRDefault="00305FAE" w:rsidP="00305FA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页码</w:t>
            </w:r>
          </w:p>
        </w:tc>
        <w:tc>
          <w:tcPr>
            <w:tcW w:w="850" w:type="dxa"/>
            <w:vAlign w:val="center"/>
            <w:hideMark/>
          </w:tcPr>
          <w:p w14:paraId="04524DE3" w14:textId="77777777" w:rsidR="00305FAE" w:rsidRPr="00305FAE" w:rsidRDefault="00305FAE" w:rsidP="00305FA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05FAE" w:rsidRPr="00305FAE" w14:paraId="2D175D2F" w14:textId="77777777" w:rsidTr="009A318D">
        <w:trPr>
          <w:trHeight w:val="315"/>
        </w:trPr>
        <w:tc>
          <w:tcPr>
            <w:tcW w:w="1135" w:type="dxa"/>
            <w:vMerge w:val="restart"/>
            <w:vAlign w:val="center"/>
            <w:hideMark/>
          </w:tcPr>
          <w:p w14:paraId="04E79DEF" w14:textId="77777777" w:rsidR="00305FAE" w:rsidRPr="00305FAE" w:rsidRDefault="00305FAE" w:rsidP="00305FA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MH.15-1</w:t>
            </w:r>
          </w:p>
        </w:tc>
        <w:tc>
          <w:tcPr>
            <w:tcW w:w="6237" w:type="dxa"/>
            <w:vAlign w:val="center"/>
            <w:hideMark/>
          </w:tcPr>
          <w:p w14:paraId="44A28A01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第二章 风险提示及说明</w:t>
            </w:r>
          </w:p>
        </w:tc>
        <w:tc>
          <w:tcPr>
            <w:tcW w:w="851" w:type="dxa"/>
            <w:vAlign w:val="center"/>
            <w:hideMark/>
          </w:tcPr>
          <w:p w14:paraId="2A951A56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35202425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305FAE" w:rsidRPr="00305FAE" w14:paraId="0E4689C6" w14:textId="77777777" w:rsidTr="009A318D">
        <w:trPr>
          <w:trHeight w:val="315"/>
        </w:trPr>
        <w:tc>
          <w:tcPr>
            <w:tcW w:w="1135" w:type="dxa"/>
            <w:vMerge/>
            <w:vAlign w:val="center"/>
            <w:hideMark/>
          </w:tcPr>
          <w:p w14:paraId="745EA153" w14:textId="77777777" w:rsidR="00305FAE" w:rsidRPr="00305FAE" w:rsidRDefault="00305FAE" w:rsidP="00305FA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  <w:hideMark/>
          </w:tcPr>
          <w:p w14:paraId="6D5FD167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在M-2-2中进一步披露财务、经营、管理和政策风险。</w:t>
            </w:r>
          </w:p>
          <w:p w14:paraId="0FF15E1F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财务风险：传统出版业务</w:t>
            </w:r>
            <w:r w:rsidRPr="00305FAE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盈利能力下降风险、存货跌价风险。</w:t>
            </w:r>
          </w:p>
          <w:p w14:paraId="39B48EEC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经营风险：出版物</w:t>
            </w:r>
            <w:r w:rsidRPr="00305FAE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选题风险、知识产权保护风险、退货风险、原材料价格上升的风险、新业态及新技术对传统出版发行业务造成冲击的风险、新媒体对传统媒体形成冲击的风险、传统经营模式受到互联网经营模式冲击的风险、教材出版发行体制改革的风险、教材出版发行竞争加剧的风险、图书定价风险、新兴业态经营的风险。</w:t>
            </w:r>
          </w:p>
          <w:p w14:paraId="5EDBCE65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管理风险：人力资源管理风险、公司治理风险。</w:t>
            </w:r>
          </w:p>
          <w:p w14:paraId="3189F0A7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政策风险：行业</w:t>
            </w:r>
            <w:r w:rsidRPr="00305FAE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政策变化风险、定价政策风险、事业单位改革风险、税收政策变动的风险。</w:t>
            </w:r>
          </w:p>
        </w:tc>
        <w:tc>
          <w:tcPr>
            <w:tcW w:w="851" w:type="dxa"/>
            <w:vAlign w:val="center"/>
            <w:hideMark/>
          </w:tcPr>
          <w:p w14:paraId="13E20918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618389B3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305FAE" w:rsidRPr="00305FAE" w14:paraId="4A83C6AF" w14:textId="77777777" w:rsidTr="009A318D">
        <w:trPr>
          <w:trHeight w:val="315"/>
        </w:trPr>
        <w:tc>
          <w:tcPr>
            <w:tcW w:w="1135" w:type="dxa"/>
            <w:vMerge w:val="restart"/>
            <w:vAlign w:val="center"/>
            <w:hideMark/>
          </w:tcPr>
          <w:p w14:paraId="43201A11" w14:textId="77777777" w:rsidR="00305FAE" w:rsidRPr="00305FAE" w:rsidRDefault="00305FAE" w:rsidP="00305FA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MH.15-2</w:t>
            </w:r>
          </w:p>
        </w:tc>
        <w:tc>
          <w:tcPr>
            <w:tcW w:w="6237" w:type="dxa"/>
            <w:vAlign w:val="center"/>
            <w:hideMark/>
          </w:tcPr>
          <w:p w14:paraId="4194CD4D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第五章 企业基本情况</w:t>
            </w:r>
          </w:p>
        </w:tc>
        <w:tc>
          <w:tcPr>
            <w:tcW w:w="851" w:type="dxa"/>
            <w:vAlign w:val="center"/>
            <w:hideMark/>
          </w:tcPr>
          <w:p w14:paraId="0494D59F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5CD3F5A6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305FAE" w:rsidRPr="00305FAE" w14:paraId="446CF899" w14:textId="77777777" w:rsidTr="009A318D">
        <w:trPr>
          <w:trHeight w:val="2080"/>
        </w:trPr>
        <w:tc>
          <w:tcPr>
            <w:tcW w:w="1135" w:type="dxa"/>
            <w:vMerge/>
            <w:vAlign w:val="center"/>
            <w:hideMark/>
          </w:tcPr>
          <w:p w14:paraId="3C69F833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  <w:hideMark/>
          </w:tcPr>
          <w:p w14:paraId="48638116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在M-5-8中进一步披露教材教辅业务情况：</w:t>
            </w:r>
          </w:p>
          <w:p w14:paraId="2C5C0A8D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、在内容策划、出版、发行、销售环节的经营模式，包括教科书出版发行资质、内容来源、发行销售模式及渠道、市场份额、主要销售区域和主要竞争对手、区域市场占有率、定价模式、印刷业务模式、教材代理出版业务应披露合作出版社、支付代理费情况等。</w:t>
            </w:r>
          </w:p>
          <w:p w14:paraId="620D89BA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2、教材教辅销售披露近三年及一期的出版数量、码洋、发行收入等。</w:t>
            </w:r>
          </w:p>
        </w:tc>
        <w:tc>
          <w:tcPr>
            <w:tcW w:w="851" w:type="dxa"/>
            <w:vAlign w:val="center"/>
            <w:hideMark/>
          </w:tcPr>
          <w:p w14:paraId="3C69A1DA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3B72F6A5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305FAE" w:rsidRPr="00305FAE" w14:paraId="335B8305" w14:textId="77777777" w:rsidTr="009A318D">
        <w:trPr>
          <w:trHeight w:val="1092"/>
        </w:trPr>
        <w:tc>
          <w:tcPr>
            <w:tcW w:w="1135" w:type="dxa"/>
            <w:vMerge/>
            <w:vAlign w:val="center"/>
            <w:hideMark/>
          </w:tcPr>
          <w:p w14:paraId="2389EB90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  <w:hideMark/>
          </w:tcPr>
          <w:p w14:paraId="7D1EAEF4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在M-5-8中进一步披露报纸和期刊业务情况：</w:t>
            </w:r>
          </w:p>
          <w:p w14:paraId="1D2AB6F6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1、主要报刊类别、内容来源、发行情况等，发行情况包括但不限于报刊名称、发行周期、主要发行地、发行方式、发行量、定价等；</w:t>
            </w:r>
          </w:p>
          <w:p w14:paraId="0AB9B9A3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2、采编与发行在人员、业务、财务上的分离情况。</w:t>
            </w:r>
          </w:p>
        </w:tc>
        <w:tc>
          <w:tcPr>
            <w:tcW w:w="851" w:type="dxa"/>
            <w:vAlign w:val="center"/>
            <w:hideMark/>
          </w:tcPr>
          <w:p w14:paraId="12135385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0A77DCBA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305FAE" w:rsidRPr="00305FAE" w14:paraId="1383F89B" w14:textId="77777777" w:rsidTr="009A318D">
        <w:trPr>
          <w:trHeight w:val="532"/>
        </w:trPr>
        <w:tc>
          <w:tcPr>
            <w:tcW w:w="1135" w:type="dxa"/>
            <w:vMerge/>
            <w:vAlign w:val="center"/>
            <w:hideMark/>
          </w:tcPr>
          <w:p w14:paraId="58BE1A2D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  <w:hideMark/>
          </w:tcPr>
          <w:p w14:paraId="0FFF1581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在M-5-8中进一步披露广告业务情况：</w:t>
            </w:r>
          </w:p>
          <w:p w14:paraId="47E8B195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广告业务经营资质、业务模式、结算方式，业务模式中按照代理或自营模式分类披露广告业务主要客户情况、定价模式、收入和成本等。</w:t>
            </w:r>
          </w:p>
        </w:tc>
        <w:tc>
          <w:tcPr>
            <w:tcW w:w="851" w:type="dxa"/>
            <w:vAlign w:val="center"/>
            <w:hideMark/>
          </w:tcPr>
          <w:p w14:paraId="44F1720D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7DB13D27" w14:textId="77777777" w:rsidR="00305FAE" w:rsidRPr="00305FAE" w:rsidRDefault="00305FAE" w:rsidP="00305FA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305FAE" w:rsidRPr="00305FAE" w14:paraId="48CCA683" w14:textId="77777777" w:rsidTr="009A318D">
        <w:trPr>
          <w:trHeight w:val="532"/>
        </w:trPr>
        <w:tc>
          <w:tcPr>
            <w:tcW w:w="1135" w:type="dxa"/>
            <w:vAlign w:val="center"/>
            <w:hideMark/>
          </w:tcPr>
          <w:p w14:paraId="48E51A77" w14:textId="77777777" w:rsidR="00305FAE" w:rsidRPr="00305FAE" w:rsidRDefault="00305FAE" w:rsidP="00305FA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305FAE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3"/>
            <w:vAlign w:val="center"/>
            <w:hideMark/>
          </w:tcPr>
          <w:p w14:paraId="18351E00" w14:textId="77777777" w:rsidR="00305FAE" w:rsidRPr="00305FAE" w:rsidRDefault="00305FAE" w:rsidP="00305FA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14:paraId="527B0BAC" w14:textId="77777777" w:rsidR="004F3F5F" w:rsidRDefault="004F3F5F">
      <w:bookmarkStart w:id="0" w:name="_GoBack"/>
      <w:bookmarkEnd w:id="0"/>
    </w:p>
    <w:sectPr w:rsidR="004F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81EFB" w14:textId="77777777" w:rsidR="005D512A" w:rsidRDefault="005D512A" w:rsidP="00305FAE">
      <w:r>
        <w:separator/>
      </w:r>
    </w:p>
  </w:endnote>
  <w:endnote w:type="continuationSeparator" w:id="0">
    <w:p w14:paraId="7FFB0FE8" w14:textId="77777777" w:rsidR="005D512A" w:rsidRDefault="005D512A" w:rsidP="0030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D701F" w14:textId="77777777" w:rsidR="005D512A" w:rsidRDefault="005D512A" w:rsidP="00305FAE">
      <w:r>
        <w:separator/>
      </w:r>
    </w:p>
  </w:footnote>
  <w:footnote w:type="continuationSeparator" w:id="0">
    <w:p w14:paraId="74A31AFC" w14:textId="77777777" w:rsidR="005D512A" w:rsidRDefault="005D512A" w:rsidP="0030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A1"/>
    <w:rsid w:val="00305FAE"/>
    <w:rsid w:val="004F3F5F"/>
    <w:rsid w:val="005D512A"/>
    <w:rsid w:val="007A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C4DCFB-0ABC-4635-A137-7E882098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F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shane</dc:creator>
  <cp:keywords/>
  <dc:description/>
  <cp:lastModifiedBy>wang shane</cp:lastModifiedBy>
  <cp:revision>2</cp:revision>
  <dcterms:created xsi:type="dcterms:W3CDTF">2019-04-12T11:34:00Z</dcterms:created>
  <dcterms:modified xsi:type="dcterms:W3CDTF">2019-04-12T11:34:00Z</dcterms:modified>
</cp:coreProperties>
</file>