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39" w:rsidRPr="004C568E" w:rsidRDefault="00B52739" w:rsidP="00B52739">
      <w:pPr>
        <w:snapToGrid w:val="0"/>
        <w:jc w:val="center"/>
        <w:rPr>
          <w:rFonts w:asciiTheme="minorEastAsia" w:eastAsiaTheme="minorEastAsia" w:hAnsiTheme="minorEastAsia" w:cs="仿宋"/>
          <w:b/>
          <w:bCs/>
          <w:sz w:val="36"/>
          <w:szCs w:val="36"/>
        </w:rPr>
      </w:pPr>
      <w:bookmarkStart w:id="0" w:name="_Hlk494222283"/>
      <w:r w:rsidRPr="002F014A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多元化处置措施相关议案与协议范本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B52739" w:rsidRDefault="00B52739" w:rsidP="00B52739">
      <w:pPr>
        <w:snapToGrid w:val="0"/>
        <w:ind w:firstLineChars="200" w:firstLine="602"/>
        <w:jc w:val="left"/>
        <w:rPr>
          <w:rFonts w:ascii="仿宋_GB2312" w:hAnsi="仿宋" w:cs="仿宋"/>
          <w:b/>
          <w:bCs/>
          <w:szCs w:val="30"/>
        </w:rPr>
      </w:pPr>
      <w:r w:rsidRPr="002F014A">
        <w:rPr>
          <w:rFonts w:ascii="仿宋_GB2312" w:hAnsi="仿宋" w:cs="仿宋" w:hint="eastAsia"/>
          <w:b/>
          <w:bCs/>
          <w:szCs w:val="30"/>
        </w:rPr>
        <w:t>一、调整基本偿付条款的议案范本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B52739" w:rsidRDefault="00B52739" w:rsidP="00B52739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关于同意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（发行人）（债项全称）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重组的议案</w:t>
      </w:r>
    </w:p>
    <w:p w:rsidR="00B52739" w:rsidRDefault="00B52739" w:rsidP="00B52739">
      <w:pPr>
        <w:snapToGrid w:val="0"/>
        <w:jc w:val="righ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——适用于调整基本偿付条款</w:t>
      </w:r>
    </w:p>
    <w:p w:rsidR="00B52739" w:rsidRDefault="00B52739" w:rsidP="00B52739">
      <w:pPr>
        <w:snapToGrid w:val="0"/>
        <w:ind w:right="644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B52739" w:rsidRDefault="00B52739" w:rsidP="00B52739">
      <w:pPr>
        <w:autoSpaceDE w:val="0"/>
        <w:autoSpaceDN w:val="0"/>
        <w:adjustRightInd w:val="0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议案内容：</w:t>
      </w:r>
      <w:r w:rsidRPr="00732A48">
        <w:rPr>
          <w:rFonts w:ascii="仿宋" w:eastAsia="仿宋" w:hAnsi="仿宋" w:cs="仿宋" w:hint="eastAsia"/>
          <w:sz w:val="28"/>
          <w:szCs w:val="28"/>
        </w:rPr>
        <w:t>同意对本期债项的条款做下述调整：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 w:rsidRPr="00732A48">
        <w:rPr>
          <w:rFonts w:ascii="仿宋" w:eastAsia="仿宋" w:hAnsi="仿宋" w:cs="仿宋" w:hint="eastAsia"/>
          <w:sz w:val="28"/>
          <w:szCs w:val="28"/>
        </w:rPr>
        <w:t>（详细列述偿付金额、利率、日期以及其他调整事项、约定事项）。</w:t>
      </w:r>
      <w:r w:rsidRPr="000618BB">
        <w:rPr>
          <w:rFonts w:ascii="仿宋" w:eastAsia="仿宋" w:hAnsi="仿宋" w:cs="仿宋" w:hint="eastAsia"/>
          <w:sz w:val="28"/>
          <w:szCs w:val="28"/>
        </w:rPr>
        <w:t>在本议案经本期债务融资工具总表决权数额的（100%/90%/其他）持有人同意</w:t>
      </w:r>
      <w:r>
        <w:rPr>
          <w:rFonts w:ascii="仿宋" w:eastAsia="仿宋" w:hAnsi="仿宋" w:cs="仿宋" w:hint="eastAsia"/>
          <w:sz w:val="28"/>
          <w:szCs w:val="28"/>
        </w:rPr>
        <w:t>，且发行人在就本议案的持有人会议答复中表示同意后，本议案涉及的</w:t>
      </w:r>
      <w:r w:rsidRPr="00732A48">
        <w:rPr>
          <w:rFonts w:ascii="仿宋" w:eastAsia="仿宋" w:hAnsi="仿宋" w:cs="仿宋" w:hint="eastAsia"/>
          <w:sz w:val="28"/>
          <w:szCs w:val="28"/>
        </w:rPr>
        <w:t>调整事项在发行人和全体持有人之间发生效力。</w:t>
      </w:r>
    </w:p>
    <w:p w:rsidR="00B52739" w:rsidRPr="00E529B2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  <w:r w:rsidRPr="00E529B2">
        <w:rPr>
          <w:rFonts w:ascii="仿宋" w:eastAsia="仿宋" w:hAnsi="仿宋" w:cs="仿宋" w:hint="eastAsia"/>
          <w:i/>
          <w:sz w:val="28"/>
          <w:szCs w:val="28"/>
        </w:rPr>
        <w:t>（说明：1.</w:t>
      </w:r>
      <w:r w:rsidRPr="001B6E17">
        <w:rPr>
          <w:rFonts w:ascii="仿宋" w:eastAsia="仿宋" w:hAnsi="仿宋" w:cs="仿宋" w:hint="eastAsia"/>
          <w:i/>
          <w:sz w:val="28"/>
          <w:szCs w:val="28"/>
        </w:rPr>
        <w:t>在本议案获得</w:t>
      </w:r>
      <w:r w:rsidRPr="001B6E17">
        <w:rPr>
          <w:rFonts w:ascii="仿宋" w:eastAsia="仿宋" w:hAnsi="仿宋" w:cs="仿宋" w:hint="eastAsia"/>
          <w:i/>
          <w:sz w:val="28"/>
          <w:szCs w:val="28"/>
          <w:u w:val="single"/>
        </w:rPr>
        <w:t>（</w:t>
      </w:r>
      <w:r w:rsidRPr="001B6E17">
        <w:rPr>
          <w:rFonts w:ascii="仿宋" w:eastAsia="仿宋" w:hAnsi="仿宋" w:cs="仿宋"/>
          <w:i/>
          <w:sz w:val="28"/>
          <w:szCs w:val="28"/>
          <w:u w:val="single"/>
        </w:rPr>
        <w:t>100%/90%/其他）</w:t>
      </w:r>
      <w:r w:rsidRPr="001B6E17">
        <w:rPr>
          <w:rFonts w:ascii="仿宋" w:eastAsia="仿宋" w:hAnsi="仿宋" w:cs="仿宋" w:hint="eastAsia"/>
          <w:i/>
          <w:sz w:val="28"/>
          <w:szCs w:val="28"/>
        </w:rPr>
        <w:t>持有人同意，此处请根据本期债项具体情况填写。如果发行文件或补充协议对调整基本偿付条款有特别约定，则填写约定的比例，例如发行文件中约定了特别议案，此处则填写</w:t>
      </w:r>
      <w:r w:rsidRPr="001B6E17">
        <w:rPr>
          <w:rFonts w:ascii="仿宋" w:eastAsia="仿宋" w:hAnsi="仿宋" w:cs="仿宋"/>
          <w:i/>
          <w:sz w:val="28"/>
          <w:szCs w:val="28"/>
        </w:rPr>
        <w:t>90%。如果发行文件或补充协议对调整基本偿付条款无特别约定，则此处填写100%。</w:t>
      </w:r>
      <w:r w:rsidRPr="00E529B2">
        <w:rPr>
          <w:rFonts w:ascii="仿宋" w:eastAsia="仿宋" w:hAnsi="仿宋" w:cs="仿宋" w:hint="eastAsia"/>
          <w:i/>
          <w:sz w:val="28"/>
          <w:szCs w:val="28"/>
        </w:rPr>
        <w:t>2.存在多个调整事项的，可以放到同一议案表决，也可以作为多个议案分开表决，根据具体协商需要。如在同一议案中，则最终结果同意或不同意该方案；如在多个议案中，则最终结果是经相应比例持有人同意的所有议案组合而成的方案。）</w:t>
      </w:r>
    </w:p>
    <w:p w:rsidR="00B52739" w:rsidRDefault="00B52739" w:rsidP="00B52739">
      <w:pPr>
        <w:snapToGrid w:val="0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B52739" w:rsidRDefault="00B52739" w:rsidP="00B52739">
      <w:pPr>
        <w:jc w:val="left"/>
        <w:rPr>
          <w:rFonts w:ascii="仿宋_GB2312" w:cs="仿宋_GB2312"/>
          <w:kern w:val="0"/>
          <w:szCs w:val="30"/>
        </w:rPr>
      </w:pPr>
      <w:r>
        <w:rPr>
          <w:rFonts w:ascii="仿宋_GB2312" w:cs="仿宋_GB2312" w:hint="eastAsia"/>
          <w:kern w:val="0"/>
          <w:szCs w:val="30"/>
        </w:rPr>
        <w:br w:type="page"/>
      </w:r>
    </w:p>
    <w:p w:rsidR="00B52739" w:rsidRDefault="00B52739" w:rsidP="00B52739">
      <w:pPr>
        <w:snapToGrid w:val="0"/>
        <w:ind w:firstLineChars="200" w:firstLine="602"/>
        <w:jc w:val="left"/>
        <w:rPr>
          <w:rFonts w:ascii="仿宋_GB2312" w:hAnsi="仿宋" w:cs="仿宋"/>
          <w:b/>
          <w:bCs/>
          <w:szCs w:val="30"/>
        </w:rPr>
      </w:pPr>
      <w:r w:rsidRPr="002F014A">
        <w:rPr>
          <w:rFonts w:ascii="仿宋_GB2312" w:hAnsi="仿宋" w:cs="仿宋" w:hint="eastAsia"/>
          <w:b/>
          <w:bCs/>
          <w:szCs w:val="30"/>
        </w:rPr>
        <w:lastRenderedPageBreak/>
        <w:t>二、调整基本偿付条款的协议范本</w:t>
      </w:r>
    </w:p>
    <w:p w:rsidR="00B52739" w:rsidRPr="00555CAA" w:rsidRDefault="00B52739" w:rsidP="00B52739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B52739" w:rsidRDefault="00B52739" w:rsidP="00B52739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（发行人）（债项全称）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的重组协议</w:t>
      </w:r>
    </w:p>
    <w:p w:rsidR="00B52739" w:rsidRDefault="00B52739" w:rsidP="00B52739">
      <w:pPr>
        <w:snapToGrid w:val="0"/>
        <w:jc w:val="righ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——适用于调整基本偿付条款</w:t>
      </w:r>
    </w:p>
    <w:bookmarkEnd w:id="0"/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甲方：</w:t>
      </w:r>
      <w:bookmarkStart w:id="1" w:name="_Hlk493058298"/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（持有人）</w:t>
      </w:r>
    </w:p>
    <w:bookmarkEnd w:id="1"/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联系人：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电话：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乙方：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（发行人）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联系人：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电话：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鉴于：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1.乙方</w:t>
      </w:r>
      <w:bookmarkStart w:id="2" w:name="_Hlk18744608"/>
      <w:r>
        <w:rPr>
          <w:rFonts w:ascii="仿宋" w:eastAsia="仿宋" w:hAnsi="仿宋" w:cs="仿宋" w:hint="eastAsia"/>
          <w:sz w:val="28"/>
          <w:szCs w:val="28"/>
        </w:rPr>
        <w:t>于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日在全国银行间债券市场发行“</w:t>
      </w:r>
      <w:r>
        <w:rPr>
          <w:rFonts w:ascii="仿宋" w:eastAsia="仿宋" w:hAnsi="仿宋" w:cs="仿宋" w:hint="eastAsia"/>
          <w:sz w:val="28"/>
          <w:szCs w:val="28"/>
          <w:u w:val="single"/>
        </w:rPr>
        <w:t>(债项简称)</w:t>
      </w:r>
      <w:r>
        <w:rPr>
          <w:rFonts w:ascii="仿宋" w:eastAsia="仿宋" w:hAnsi="仿宋" w:cs="仿宋" w:hint="eastAsia"/>
          <w:sz w:val="28"/>
          <w:szCs w:val="28"/>
        </w:rPr>
        <w:t xml:space="preserve">”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（债项类型）</w:t>
      </w:r>
      <w:r>
        <w:rPr>
          <w:rFonts w:ascii="仿宋" w:eastAsia="仿宋" w:hAnsi="仿宋" w:cs="仿宋" w:hint="eastAsia"/>
          <w:sz w:val="28"/>
          <w:szCs w:val="28"/>
        </w:rPr>
        <w:t>，产品代码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，发行总额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亿元人民币，发行利率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，到期日期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日</w:t>
      </w:r>
      <w:bookmarkEnd w:id="2"/>
      <w:r>
        <w:rPr>
          <w:rFonts w:ascii="仿宋" w:eastAsia="仿宋" w:hAnsi="仿宋" w:cs="仿宋" w:hint="eastAsia"/>
          <w:sz w:val="28"/>
          <w:szCs w:val="28"/>
          <w:u w:val="single"/>
        </w:rPr>
        <w:t>（实际兑付日：）</w:t>
      </w:r>
      <w:r>
        <w:rPr>
          <w:rFonts w:ascii="仿宋" w:eastAsia="仿宋" w:hAnsi="仿宋" w:cs="仿宋" w:hint="eastAsia"/>
          <w:sz w:val="28"/>
          <w:szCs w:val="28"/>
        </w:rPr>
        <w:t>；甲方</w:t>
      </w:r>
      <w:bookmarkStart w:id="3" w:name="_Hlk18744817"/>
      <w:r>
        <w:rPr>
          <w:rFonts w:ascii="仿宋" w:eastAsia="仿宋" w:hAnsi="仿宋" w:cs="仿宋" w:hint="eastAsia"/>
          <w:sz w:val="28"/>
          <w:szCs w:val="28"/>
        </w:rPr>
        <w:t>持有</w:t>
      </w:r>
      <w:r>
        <w:rPr>
          <w:rFonts w:ascii="仿宋" w:eastAsia="仿宋" w:hAnsi="仿宋" w:cs="仿宋" w:hint="eastAsia"/>
          <w:sz w:val="28"/>
          <w:szCs w:val="28"/>
          <w:u w:val="single"/>
        </w:rPr>
        <w:t>(债项简称)</w:t>
      </w:r>
      <w:r>
        <w:rPr>
          <w:rFonts w:ascii="仿宋" w:eastAsia="仿宋" w:hAnsi="仿宋" w:cs="仿宋" w:hint="eastAsia"/>
          <w:sz w:val="28"/>
          <w:szCs w:val="28"/>
        </w:rPr>
        <w:t>面额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万</w:t>
      </w:r>
      <w:r>
        <w:rPr>
          <w:rFonts w:ascii="仿宋" w:eastAsia="仿宋" w:hAnsi="仿宋" w:cs="仿宋" w:hint="eastAsia"/>
          <w:sz w:val="28"/>
          <w:szCs w:val="28"/>
        </w:rPr>
        <w:t>元人民币（以下简称“标的债项”）。</w:t>
      </w:r>
      <w:bookmarkEnd w:id="3"/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 w:rsidRPr="00B42070">
        <w:rPr>
          <w:rFonts w:ascii="仿宋" w:eastAsia="仿宋" w:hAnsi="仿宋" w:cs="仿宋" w:hint="eastAsia"/>
          <w:sz w:val="28"/>
          <w:szCs w:val="28"/>
          <w:u w:val="single"/>
        </w:rPr>
        <w:t>（</w:t>
      </w:r>
      <w:r w:rsidRPr="00D04262">
        <w:rPr>
          <w:rFonts w:ascii="仿宋" w:eastAsia="仿宋" w:hAnsi="仿宋" w:cs="仿宋" w:hint="eastAsia"/>
          <w:i/>
          <w:sz w:val="28"/>
          <w:szCs w:val="28"/>
          <w:u w:val="single"/>
        </w:rPr>
        <w:t>说明此次调整基本偿付条款的背景和原因，如发行人未能于兑付日</w:t>
      </w:r>
      <w:r w:rsidRPr="00D04262">
        <w:rPr>
          <w:rFonts w:ascii="仿宋" w:eastAsia="仿宋" w:hAnsi="仿宋" w:cs="仿宋"/>
          <w:i/>
          <w:sz w:val="28"/>
          <w:szCs w:val="28"/>
          <w:u w:val="single"/>
        </w:rPr>
        <w:t>/付息日按期兑付标的债项本金及到期利息</w:t>
      </w:r>
      <w:r w:rsidRPr="00B42070">
        <w:rPr>
          <w:rFonts w:ascii="仿宋" w:eastAsia="仿宋" w:hAnsi="仿宋" w:cs="仿宋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3.简述甲方、乙方协商就调整基本偿付条款达成一致所履行的流程。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color w:val="00000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（范例：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年  月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（标的债项召集人）</w:t>
      </w:r>
      <w:r>
        <w:rPr>
          <w:rFonts w:ascii="仿宋" w:eastAsia="仿宋" w:hAnsi="仿宋" w:cs="仿宋" w:hint="eastAsia"/>
          <w:sz w:val="28"/>
          <w:szCs w:val="28"/>
        </w:rPr>
        <w:t>召集并召开了“</w:t>
      </w:r>
      <w:r>
        <w:rPr>
          <w:rFonts w:ascii="仿宋" w:eastAsia="仿宋" w:hAnsi="仿宋" w:cs="仿宋" w:hint="eastAsia"/>
          <w:sz w:val="28"/>
          <w:szCs w:val="28"/>
          <w:u w:val="single"/>
        </w:rPr>
        <w:t>标的债项持有人会议名称</w:t>
      </w:r>
      <w:r>
        <w:rPr>
          <w:rFonts w:ascii="仿宋" w:eastAsia="仿宋" w:hAnsi="仿宋" w:cs="仿宋" w:hint="eastAsia"/>
          <w:sz w:val="28"/>
          <w:szCs w:val="28"/>
        </w:rPr>
        <w:t>”，根据会议生效决议，乙方同意</w:t>
      </w:r>
      <w:r>
        <w:rPr>
          <w:rFonts w:ascii="仿宋" w:eastAsia="仿宋" w:hAnsi="仿宋" w:hint="eastAsia"/>
          <w:color w:val="000000"/>
          <w:szCs w:val="30"/>
        </w:rPr>
        <w:t>对标的债项核心要素进行变更。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现甲乙双方根据《中华人民共和国民法典》以及银行间债券市场相关法律法规、规范性文件、自律规则和本期债项发行文件约定，经协商一致，达成本协议：</w:t>
      </w:r>
    </w:p>
    <w:p w:rsidR="00B52739" w:rsidRPr="00C242E0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第一条  </w:t>
      </w:r>
      <w:r>
        <w:rPr>
          <w:rFonts w:ascii="仿宋" w:eastAsia="仿宋" w:hAnsi="仿宋" w:cs="仿宋" w:hint="eastAsia"/>
          <w:sz w:val="28"/>
          <w:szCs w:val="28"/>
        </w:rPr>
        <w:t>甲乙双方同意就甲方持有的标的债项面额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万元人民币向相关登记托管结算机构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银行间市场清算所股份有限公司  </w:t>
      </w:r>
      <w:r>
        <w:rPr>
          <w:rFonts w:ascii="仿宋" w:eastAsia="仿宋" w:hAnsi="仿宋" w:cs="仿宋" w:hint="eastAsia"/>
          <w:sz w:val="28"/>
          <w:szCs w:val="28"/>
        </w:rPr>
        <w:t>申请办理债项核心登记要素变更登记，</w:t>
      </w:r>
      <w:r w:rsidRPr="00C242E0">
        <w:rPr>
          <w:rFonts w:ascii="仿宋" w:eastAsia="仿宋" w:hAnsi="仿宋" w:cs="仿宋" w:hint="eastAsia"/>
          <w:sz w:val="28"/>
          <w:szCs w:val="28"/>
        </w:rPr>
        <w:t>同时报送全国银行间同业拆借中心。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第二条  </w:t>
      </w:r>
      <w:r>
        <w:rPr>
          <w:rFonts w:ascii="仿宋" w:eastAsia="仿宋" w:hAnsi="仿宋" w:cs="仿宋" w:hint="eastAsia"/>
          <w:sz w:val="28"/>
          <w:szCs w:val="28"/>
        </w:rPr>
        <w:t>债项核心要素调整如下：</w:t>
      </w:r>
    </w:p>
    <w:p w:rsidR="00B52739" w:rsidRPr="001363B1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4262">
        <w:rPr>
          <w:rFonts w:ascii="仿宋" w:eastAsia="仿宋" w:hAnsi="仿宋" w:cs="仿宋" w:hint="eastAsia"/>
          <w:sz w:val="28"/>
          <w:szCs w:val="28"/>
        </w:rPr>
        <w:t>（</w:t>
      </w:r>
      <w:r w:rsidRPr="003F3DB6">
        <w:rPr>
          <w:rFonts w:ascii="仿宋" w:eastAsia="仿宋" w:hAnsi="仿宋" w:cs="仿宋" w:hint="eastAsia"/>
          <w:i/>
          <w:sz w:val="28"/>
          <w:szCs w:val="28"/>
        </w:rPr>
        <w:t>请详细列明调整的内容，对应的利率、偿付金额、偿付日期（具体到日，并明确节假日顺延）、增信安排等；涉及到需要办理抵质押或其他增信措施的，明确具体办理时间；涉及提前到期等其他安排的，需明确触发情形、触发后措施以及对应的日期等。</w:t>
      </w:r>
      <w:r w:rsidRPr="00D04262">
        <w:rPr>
          <w:rFonts w:ascii="仿宋" w:eastAsia="仿宋" w:hAnsi="仿宋" w:cs="仿宋" w:hint="eastAsia"/>
          <w:sz w:val="28"/>
          <w:szCs w:val="28"/>
        </w:rPr>
        <w:t>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范例：</w:t>
      </w:r>
    </w:p>
    <w:p w:rsidR="00B52739" w:rsidRDefault="00B52739" w:rsidP="00B52739">
      <w:pPr>
        <w:snapToGrid w:val="0"/>
        <w:ind w:left="1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1.（调整兑付价格）截至本协议签署日甲方所持标的债券面额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万元人民币，调整为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万元人民币。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2.（调整利率）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年  月  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年  月  </w:t>
      </w:r>
      <w:r>
        <w:rPr>
          <w:rFonts w:ascii="仿宋" w:eastAsia="仿宋" w:hAnsi="仿宋" w:cs="仿宋" w:hint="eastAsia"/>
          <w:sz w:val="28"/>
          <w:szCs w:val="28"/>
        </w:rPr>
        <w:t>日期间利率</w:t>
      </w:r>
      <w:r>
        <w:rPr>
          <w:rFonts w:ascii="仿宋" w:eastAsia="仿宋" w:hAnsi="仿宋" w:cs="仿宋" w:hint="eastAsia"/>
          <w:sz w:val="28"/>
          <w:szCs w:val="28"/>
          <w:u w:val="single"/>
        </w:rPr>
        <w:t>调整为  %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i/>
          <w:sz w:val="28"/>
          <w:szCs w:val="28"/>
        </w:rPr>
        <w:t>（说明：如对计息期间设置不同利息的，参照以上表述分别列明各计息期间对应约定利率。）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3.（调整付息时间）乙方应在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年  月  </w:t>
      </w:r>
      <w:r>
        <w:rPr>
          <w:rFonts w:ascii="仿宋" w:eastAsia="仿宋" w:hAnsi="仿宋" w:cs="仿宋" w:hint="eastAsia"/>
          <w:sz w:val="28"/>
          <w:szCs w:val="28"/>
        </w:rPr>
        <w:t>日向甲方兑付标的债券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年  月  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年  月  </w:t>
      </w:r>
      <w:r>
        <w:rPr>
          <w:rFonts w:ascii="仿宋" w:eastAsia="仿宋" w:hAnsi="仿宋" w:cs="仿宋" w:hint="eastAsia"/>
          <w:sz w:val="28"/>
          <w:szCs w:val="28"/>
        </w:rPr>
        <w:t>日期间利息（如遇法定节假日或休息日，则顺延至兑付日后的第一个工作日，顺延期间不另计息）。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4.（调整兑付时间）乙方在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日向甲方兑付标的债券本金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万元人民币（如遇法定节假日或休息日，则顺延至兑付日后的第一个工作日，顺延期间不另计息）。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5.其他条款调整。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  <w:r>
        <w:rPr>
          <w:rFonts w:ascii="仿宋" w:eastAsia="仿宋" w:hAnsi="仿宋" w:cs="仿宋" w:hint="eastAsia"/>
          <w:i/>
          <w:sz w:val="28"/>
          <w:szCs w:val="28"/>
        </w:rPr>
        <w:t>（说明：甲乙双方可以在持有人会议决议基础上，针对标的债项权利义务的重组做出其他约定，但内容不得违反相关法律法规、规范性文件以及银行间市场自律规则要求等，且应保证同一只债项下所有持有人与发行人约定原则上一致，以保障他们的债权受到公平对待）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第三条</w:t>
      </w:r>
      <w:r>
        <w:rPr>
          <w:rFonts w:ascii="仿宋" w:eastAsia="仿宋" w:hAnsi="仿宋" w:cs="仿宋" w:hint="eastAsia"/>
          <w:sz w:val="28"/>
          <w:szCs w:val="28"/>
        </w:rPr>
        <w:t>本协议未约定变更的事项，按照标的债项发行文件执行。甲乙双方在履行本协议过程中发生的争议，按照</w:t>
      </w:r>
      <w:r>
        <w:rPr>
          <w:rFonts w:ascii="仿宋" w:eastAsia="仿宋" w:hAnsi="仿宋" w:cs="仿宋"/>
          <w:i/>
          <w:sz w:val="28"/>
          <w:szCs w:val="28"/>
          <w:u w:val="single"/>
        </w:rPr>
        <w:t>(</w:t>
      </w:r>
      <w:r>
        <w:rPr>
          <w:rFonts w:ascii="仿宋" w:eastAsia="仿宋" w:hAnsi="仿宋" w:cs="仿宋" w:hint="eastAsia"/>
          <w:i/>
          <w:sz w:val="28"/>
          <w:szCs w:val="28"/>
          <w:u w:val="single"/>
        </w:rPr>
        <w:t>填写与标的债项发行文件约定一致的争议解决方式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)  </w:t>
      </w:r>
      <w:r>
        <w:rPr>
          <w:rFonts w:ascii="仿宋" w:eastAsia="仿宋" w:hAnsi="仿宋" w:cs="仿宋" w:hint="eastAsia"/>
          <w:sz w:val="28"/>
          <w:szCs w:val="28"/>
        </w:rPr>
        <w:t>解决。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第四条</w:t>
      </w:r>
      <w:r>
        <w:rPr>
          <w:rFonts w:ascii="仿宋" w:eastAsia="仿宋" w:hAnsi="仿宋" w:cs="仿宋" w:hint="eastAsia"/>
          <w:sz w:val="28"/>
          <w:szCs w:val="28"/>
        </w:rPr>
        <w:t>标的债项对应的发行人及持有人在</w:t>
      </w:r>
      <w:r>
        <w:rPr>
          <w:rFonts w:ascii="仿宋" w:eastAsia="仿宋" w:hAnsi="仿宋" w:cs="仿宋" w:hint="eastAsia"/>
          <w:sz w:val="28"/>
          <w:szCs w:val="28"/>
          <w:u w:val="single"/>
        </w:rPr>
        <w:t>银行间市场清算所股份有限公司</w:t>
      </w:r>
      <w:r>
        <w:rPr>
          <w:rFonts w:ascii="仿宋" w:eastAsia="仿宋" w:hAnsi="仿宋" w:cs="仿宋" w:hint="eastAsia"/>
          <w:sz w:val="28"/>
          <w:szCs w:val="28"/>
        </w:rPr>
        <w:t>开立的账户账号信息如下：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发行人账户账号：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发行人账户账号全称：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持有人账户账号：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持有人账户账号全称：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Pr="00E92C77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 w:rsidRPr="00E92C77">
        <w:rPr>
          <w:rFonts w:ascii="仿宋" w:eastAsia="仿宋" w:hAnsi="仿宋" w:cs="仿宋" w:hint="eastAsia"/>
          <w:sz w:val="28"/>
          <w:szCs w:val="28"/>
        </w:rPr>
        <w:t>资产管理人全称：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E92C77">
        <w:rPr>
          <w:rFonts w:ascii="仿宋" w:eastAsia="仿宋" w:hAnsi="仿宋" w:cs="仿宋" w:hint="eastAsia"/>
          <w:sz w:val="28"/>
          <w:szCs w:val="28"/>
          <w:u w:val="single"/>
        </w:rPr>
        <w:t>（持有人是非法人产品的需填写）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第五条</w:t>
      </w:r>
      <w:r>
        <w:rPr>
          <w:rFonts w:ascii="仿宋" w:eastAsia="仿宋" w:hAnsi="仿宋" w:cs="仿宋" w:hint="eastAsia"/>
          <w:sz w:val="28"/>
          <w:szCs w:val="28"/>
        </w:rPr>
        <w:t>甲乙双方同意就办理前款变更事宜，按照银行间市场相关自律要求流程</w:t>
      </w:r>
      <w:r w:rsidRPr="00C242E0">
        <w:rPr>
          <w:rFonts w:ascii="仿宋" w:eastAsia="仿宋" w:hAnsi="仿宋" w:cs="仿宋" w:hint="eastAsia"/>
          <w:sz w:val="28"/>
          <w:szCs w:val="28"/>
        </w:rPr>
        <w:t>、全国银行间同业拆借中心和</w:t>
      </w:r>
      <w:r w:rsidRPr="00C242E0">
        <w:rPr>
          <w:rFonts w:ascii="仿宋" w:eastAsia="仿宋" w:hAnsi="仿宋" w:cs="仿宋" w:hint="eastAsia"/>
          <w:sz w:val="28"/>
          <w:szCs w:val="28"/>
          <w:u w:val="single"/>
        </w:rPr>
        <w:t>银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行间市场清算所股份有限公司 </w:t>
      </w:r>
      <w:r>
        <w:rPr>
          <w:rFonts w:ascii="仿宋" w:eastAsia="仿宋" w:hAnsi="仿宋" w:cs="仿宋" w:hint="eastAsia"/>
          <w:sz w:val="28"/>
          <w:szCs w:val="28"/>
        </w:rPr>
        <w:t>的要求，配合办理与变更事宜有关的必要事项，包括但不限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于出具相关变更申请</w:t>
      </w:r>
      <w:r>
        <w:rPr>
          <w:rFonts w:ascii="仿宋" w:eastAsia="仿宋" w:hAnsi="仿宋" w:cs="仿宋" w:hint="eastAsia"/>
          <w:sz w:val="28"/>
          <w:szCs w:val="28"/>
          <w:u w:val="single"/>
        </w:rPr>
        <w:t>、持有人会议决议公告等</w:t>
      </w:r>
      <w:r>
        <w:rPr>
          <w:rFonts w:ascii="仿宋" w:eastAsia="仿宋" w:hAnsi="仿宋" w:cs="仿宋" w:hint="eastAsia"/>
          <w:sz w:val="28"/>
          <w:szCs w:val="28"/>
        </w:rPr>
        <w:t>相关文件。</w:t>
      </w:r>
    </w:p>
    <w:p w:rsidR="00B52739" w:rsidRDefault="00B52739" w:rsidP="00B52739">
      <w:pPr>
        <w:snapToGrid w:val="0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第六条</w:t>
      </w:r>
      <w:r>
        <w:rPr>
          <w:rFonts w:ascii="仿宋" w:eastAsia="仿宋" w:hAnsi="仿宋" w:cs="仿宋" w:hint="eastAsia"/>
          <w:sz w:val="28"/>
          <w:szCs w:val="28"/>
        </w:rPr>
        <w:t>（协议生效日）本协议自双方加盖公章之日起生效。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  <w:r>
        <w:rPr>
          <w:rFonts w:ascii="仿宋" w:eastAsia="仿宋" w:hAnsi="仿宋" w:cs="仿宋" w:hint="eastAsia"/>
          <w:i/>
          <w:sz w:val="28"/>
          <w:szCs w:val="28"/>
        </w:rPr>
        <w:t>（说明：甲乙双方可以根据实际情况，在上述条款基础上对生效日调整，但原则上应保证同一只债项下所有持有人与发行人此处约定一致。）</w:t>
      </w:r>
    </w:p>
    <w:p w:rsidR="00B52739" w:rsidRDefault="00B52739" w:rsidP="00B52739">
      <w:pPr>
        <w:snapToGrid w:val="0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第七条</w:t>
      </w:r>
      <w:r>
        <w:rPr>
          <w:rFonts w:ascii="仿宋" w:eastAsia="仿宋" w:hAnsi="仿宋" w:cs="仿宋" w:hint="eastAsia"/>
          <w:sz w:val="28"/>
          <w:szCs w:val="28"/>
        </w:rPr>
        <w:t>本协议一式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份</w:t>
      </w:r>
      <w:r>
        <w:rPr>
          <w:rFonts w:ascii="仿宋" w:eastAsia="仿宋" w:hAnsi="仿宋" w:cs="仿宋" w:hint="eastAsia"/>
          <w:sz w:val="28"/>
          <w:szCs w:val="28"/>
        </w:rPr>
        <w:t>，均具有同等法律效力，甲乙双方各持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份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52739" w:rsidRDefault="00B52739" w:rsidP="00B52739">
      <w:pPr>
        <w:snapToGri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B52739" w:rsidRDefault="00B52739" w:rsidP="00B52739">
      <w:pPr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甲方（盖章）：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法定代表人或授权代表（签字或盖章）：</w:t>
      </w:r>
    </w:p>
    <w:p w:rsidR="00B52739" w:rsidRDefault="00B52739" w:rsidP="00B52739">
      <w:pPr>
        <w:snapToGrid w:val="0"/>
        <w:ind w:firstLineChars="1050" w:firstLine="29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年月 日</w:t>
      </w:r>
    </w:p>
    <w:p w:rsidR="00B52739" w:rsidRDefault="00B52739" w:rsidP="00B52739">
      <w:pPr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乙方（盖章）：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法定代表人或授权代表（签字或盖章）：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年月 日</w:t>
      </w:r>
    </w:p>
    <w:p w:rsidR="00B52739" w:rsidRDefault="00B52739" w:rsidP="00B52739">
      <w:pPr>
        <w:snapToGrid w:val="0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B52739" w:rsidRDefault="00B52739" w:rsidP="00B52739">
      <w:pPr>
        <w:widowControl/>
        <w:spacing w:line="24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br w:type="page"/>
      </w:r>
    </w:p>
    <w:p w:rsidR="00B52739" w:rsidRPr="004C568E" w:rsidRDefault="00B52739" w:rsidP="00B52739">
      <w:pPr>
        <w:snapToGrid w:val="0"/>
        <w:ind w:firstLineChars="200" w:firstLine="600"/>
        <w:jc w:val="left"/>
        <w:rPr>
          <w:rFonts w:ascii="仿宋_GB2312" w:hAnsi="仿宋" w:cs="仿宋"/>
          <w:b/>
          <w:bCs/>
          <w:szCs w:val="30"/>
        </w:rPr>
      </w:pPr>
      <w:r w:rsidRPr="004C568E">
        <w:rPr>
          <w:rFonts w:ascii="仿宋_GB2312" w:cs="仿宋_GB2312" w:hint="eastAsia"/>
          <w:kern w:val="0"/>
          <w:szCs w:val="30"/>
        </w:rPr>
        <w:lastRenderedPageBreak/>
        <w:t>三</w:t>
      </w:r>
      <w:r w:rsidRPr="002F014A">
        <w:rPr>
          <w:rFonts w:ascii="仿宋_GB2312" w:hAnsi="仿宋" w:cs="仿宋" w:hint="eastAsia"/>
          <w:b/>
          <w:bCs/>
          <w:szCs w:val="30"/>
        </w:rPr>
        <w:t>、其他方式偿付并注销的议案范本</w:t>
      </w:r>
    </w:p>
    <w:p w:rsidR="00B52739" w:rsidRPr="008316F5" w:rsidRDefault="00B52739" w:rsidP="00B52739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B52739" w:rsidRDefault="00B52739" w:rsidP="00B52739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关于同意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（发行人）启动（债项全称）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注销登记的议案</w:t>
      </w:r>
    </w:p>
    <w:p w:rsidR="00B52739" w:rsidRDefault="00B52739" w:rsidP="00B52739">
      <w:pPr>
        <w:snapToGrid w:val="0"/>
        <w:ind w:right="644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right="644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B52739" w:rsidRDefault="00B52739" w:rsidP="00B52739">
      <w:pPr>
        <w:autoSpaceDE w:val="0"/>
        <w:autoSpaceDN w:val="0"/>
        <w:adjustRightInd w:val="0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议案内容：</w:t>
      </w:r>
      <w:r>
        <w:rPr>
          <w:rFonts w:ascii="仿宋" w:eastAsia="仿宋" w:hAnsi="仿宋" w:cs="仿宋" w:hint="eastAsia"/>
          <w:bCs/>
          <w:sz w:val="28"/>
          <w:szCs w:val="28"/>
        </w:rPr>
        <w:t>因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</w:t>
      </w:r>
      <w:r w:rsidRPr="003C3F4A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（注销背景和原因，可详述）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（发行人名称）拟启动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Pr="003C3F4A">
        <w:rPr>
          <w:rFonts w:ascii="仿宋" w:eastAsia="仿宋" w:hAnsi="仿宋" w:cs="仿宋" w:hint="eastAsia"/>
          <w:sz w:val="28"/>
          <w:szCs w:val="28"/>
          <w:u w:val="single"/>
        </w:rPr>
        <w:t xml:space="preserve">    （债项名称）</w:t>
      </w:r>
      <w:r>
        <w:rPr>
          <w:rFonts w:ascii="仿宋" w:eastAsia="仿宋" w:hAnsi="仿宋" w:cs="仿宋" w:hint="eastAsia"/>
          <w:sz w:val="28"/>
          <w:szCs w:val="28"/>
        </w:rPr>
        <w:t>的注销工作。具体注销流程安排如下：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</w:t>
      </w:r>
      <w:r w:rsidRPr="003C3F4A">
        <w:rPr>
          <w:rFonts w:ascii="仿宋" w:eastAsia="仿宋" w:hAnsi="仿宋" w:cs="仿宋" w:hint="eastAsia"/>
          <w:bCs/>
          <w:sz w:val="28"/>
          <w:szCs w:val="28"/>
          <w:u w:val="single"/>
        </w:rPr>
        <w:t>（列明后续流程及对应的大致时间安排，如召开持有人会议、签署注销协议、向登记托管机构申请等流程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以及各环节对应的时间安排</w:t>
      </w:r>
      <w:r w:rsidRPr="003C3F4A">
        <w:rPr>
          <w:rFonts w:ascii="仿宋" w:eastAsia="仿宋" w:hAnsi="仿宋" w:cs="仿宋" w:hint="eastAsia"/>
          <w:bCs/>
          <w:sz w:val="28"/>
          <w:szCs w:val="28"/>
          <w:u w:val="single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  <w:r w:rsidRPr="00732A48">
        <w:rPr>
          <w:rFonts w:ascii="仿宋" w:eastAsia="仿宋" w:hAnsi="仿宋" w:cs="仿宋" w:hint="eastAsia"/>
          <w:sz w:val="28"/>
          <w:szCs w:val="28"/>
        </w:rPr>
        <w:t>同意</w:t>
      </w:r>
      <w:r w:rsidRPr="003C3F4A">
        <w:rPr>
          <w:rFonts w:ascii="仿宋" w:eastAsia="仿宋" w:hAnsi="仿宋" w:cs="仿宋" w:hint="eastAsia"/>
          <w:sz w:val="28"/>
          <w:szCs w:val="28"/>
          <w:u w:val="single"/>
        </w:rPr>
        <w:t>（发行人名称）</w:t>
      </w:r>
      <w:r>
        <w:rPr>
          <w:rFonts w:ascii="仿宋" w:eastAsia="仿宋" w:hAnsi="仿宋" w:cs="仿宋" w:hint="eastAsia"/>
          <w:sz w:val="28"/>
          <w:szCs w:val="28"/>
        </w:rPr>
        <w:t>启动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3C3F4A">
        <w:rPr>
          <w:rFonts w:ascii="仿宋" w:eastAsia="仿宋" w:hAnsi="仿宋" w:cs="仿宋" w:hint="eastAsia"/>
          <w:sz w:val="28"/>
          <w:szCs w:val="28"/>
          <w:u w:val="single"/>
        </w:rPr>
        <w:t>（债项名称）</w:t>
      </w:r>
      <w:r>
        <w:rPr>
          <w:rFonts w:ascii="仿宋" w:eastAsia="仿宋" w:hAnsi="仿宋" w:cs="仿宋" w:hint="eastAsia"/>
          <w:sz w:val="28"/>
          <w:szCs w:val="28"/>
        </w:rPr>
        <w:t>注销事宜，</w:t>
      </w:r>
      <w:r w:rsidRPr="00910CEF">
        <w:rPr>
          <w:rFonts w:ascii="仿宋" w:eastAsia="仿宋" w:hAnsi="仿宋" w:cs="仿宋" w:hint="eastAsia"/>
          <w:sz w:val="28"/>
          <w:szCs w:val="28"/>
        </w:rPr>
        <w:t>注销</w:t>
      </w:r>
      <w:r w:rsidRPr="001B6E17">
        <w:rPr>
          <w:rFonts w:ascii="仿宋" w:eastAsia="仿宋" w:hAnsi="仿宋" w:cs="仿宋" w:hint="eastAsia"/>
          <w:sz w:val="28"/>
          <w:szCs w:val="28"/>
        </w:rPr>
        <w:t>本期</w:t>
      </w:r>
      <w:r w:rsidRPr="00910CEF">
        <w:rPr>
          <w:rFonts w:ascii="仿宋" w:eastAsia="仿宋" w:hAnsi="仿宋" w:cs="仿宋" w:hint="eastAsia"/>
          <w:sz w:val="28"/>
          <w:szCs w:val="28"/>
        </w:rPr>
        <w:t>债务融资工具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Pr="00C968E8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3C3F4A">
        <w:rPr>
          <w:rFonts w:ascii="仿宋" w:eastAsia="仿宋" w:hAnsi="仿宋" w:cs="仿宋" w:hint="eastAsia"/>
          <w:sz w:val="28"/>
          <w:szCs w:val="28"/>
          <w:u w:val="single"/>
        </w:rPr>
        <w:t>（部分、全部、部分或者全部）</w:t>
      </w:r>
      <w:r w:rsidRPr="00910CEF">
        <w:rPr>
          <w:rFonts w:ascii="仿宋" w:eastAsia="仿宋" w:hAnsi="仿宋" w:cs="仿宋" w:hint="eastAsia"/>
          <w:sz w:val="28"/>
          <w:szCs w:val="28"/>
        </w:rPr>
        <w:t>份额。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  <w:r>
        <w:rPr>
          <w:rFonts w:ascii="仿宋" w:eastAsia="仿宋" w:hAnsi="仿宋" w:cs="仿宋" w:hint="eastAsia"/>
          <w:i/>
          <w:sz w:val="28"/>
          <w:szCs w:val="28"/>
        </w:rPr>
        <w:t>（说明：1.发行人将注销议案</w:t>
      </w:r>
      <w:r w:rsidRPr="00DA64C9">
        <w:rPr>
          <w:rFonts w:ascii="仿宋" w:eastAsia="仿宋" w:hAnsi="仿宋" w:cs="仿宋" w:hint="eastAsia"/>
          <w:i/>
          <w:sz w:val="28"/>
          <w:szCs w:val="28"/>
        </w:rPr>
        <w:t>提交持有人会议表决，不要求必须附加具体偿付方案；2.该表决通过只是启动注销、不在于最终确定被注销的</w:t>
      </w:r>
      <w:r>
        <w:rPr>
          <w:rFonts w:ascii="仿宋" w:eastAsia="仿宋" w:hAnsi="仿宋" w:cs="仿宋" w:hint="eastAsia"/>
          <w:i/>
          <w:sz w:val="28"/>
          <w:szCs w:val="28"/>
        </w:rPr>
        <w:t>债务融资工具份额</w:t>
      </w:r>
      <w:r w:rsidRPr="00DA64C9">
        <w:rPr>
          <w:rFonts w:ascii="仿宋" w:eastAsia="仿宋" w:hAnsi="仿宋" w:cs="仿宋" w:hint="eastAsia"/>
          <w:i/>
          <w:sz w:val="28"/>
          <w:szCs w:val="28"/>
        </w:rPr>
        <w:t>。此环节目的在于保证每个持有人的知情权。表决通过之后由发行人与愿意注销的持有人签订协议并办理注销，不愿意注销的持有人继续留债；</w:t>
      </w:r>
      <w:r>
        <w:rPr>
          <w:rFonts w:ascii="仿宋" w:eastAsia="仿宋" w:hAnsi="仿宋" w:cs="仿宋" w:hint="eastAsia"/>
          <w:i/>
          <w:sz w:val="28"/>
          <w:szCs w:val="28"/>
        </w:rPr>
        <w:t>3.具体注销操作需与登记托管结算机构提前沟通，根据其要求提供相关材料；4.如需分多次逐步注销，如因分期兑付导致的多次注销，在议案中说明后续注销的大致时间安排。）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i/>
          <w:sz w:val="28"/>
          <w:szCs w:val="28"/>
        </w:rPr>
      </w:pPr>
    </w:p>
    <w:p w:rsidR="00B52739" w:rsidRDefault="00B52739" w:rsidP="00B52739">
      <w:pPr>
        <w:widowControl/>
        <w:spacing w:line="240" w:lineRule="auto"/>
        <w:jc w:val="left"/>
        <w:rPr>
          <w:rFonts w:ascii="仿宋_GB2312" w:cs="仿宋_GB2312"/>
          <w:kern w:val="0"/>
          <w:szCs w:val="30"/>
        </w:rPr>
      </w:pPr>
      <w:r>
        <w:rPr>
          <w:rFonts w:ascii="仿宋_GB2312" w:cs="仿宋_GB2312"/>
          <w:kern w:val="0"/>
          <w:szCs w:val="30"/>
        </w:rPr>
        <w:br w:type="page"/>
      </w:r>
    </w:p>
    <w:p w:rsidR="00B52739" w:rsidRDefault="00B52739" w:rsidP="00B52739">
      <w:pPr>
        <w:snapToGrid w:val="0"/>
        <w:ind w:firstLineChars="200" w:firstLine="602"/>
        <w:jc w:val="left"/>
        <w:rPr>
          <w:rFonts w:ascii="仿宋_GB2312" w:hAnsi="仿宋" w:cs="仿宋"/>
          <w:b/>
          <w:bCs/>
          <w:szCs w:val="30"/>
        </w:rPr>
      </w:pPr>
      <w:r w:rsidRPr="002F014A">
        <w:rPr>
          <w:rFonts w:ascii="仿宋_GB2312" w:hAnsi="仿宋" w:cs="仿宋" w:hint="eastAsia"/>
          <w:b/>
          <w:bCs/>
          <w:szCs w:val="30"/>
        </w:rPr>
        <w:lastRenderedPageBreak/>
        <w:t>四、其他方式偿付并注销的协议范本</w:t>
      </w:r>
    </w:p>
    <w:p w:rsidR="00B52739" w:rsidRPr="008316F5" w:rsidRDefault="00B52739" w:rsidP="00B52739">
      <w:pPr>
        <w:snapToGrid w:val="0"/>
        <w:jc w:val="center"/>
        <w:rPr>
          <w:rFonts w:ascii="仿宋_GB2312" w:cs="仿宋_GB2312"/>
          <w:kern w:val="0"/>
          <w:szCs w:val="30"/>
        </w:rPr>
      </w:pPr>
    </w:p>
    <w:p w:rsidR="00B52739" w:rsidRDefault="00B52739" w:rsidP="00B52739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（发行人）（债项全称）注销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的协议</w:t>
      </w:r>
    </w:p>
    <w:p w:rsidR="00B52739" w:rsidRDefault="00B52739" w:rsidP="00B52739">
      <w:pPr>
        <w:snapToGrid w:val="0"/>
        <w:ind w:right="644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甲方：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（持有人）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联系人：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电话：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乙方：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（发行人）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联系人：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电话：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鉴于：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1.乙方于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日在全国银行间债券市场发行“</w:t>
      </w:r>
      <w:r>
        <w:rPr>
          <w:rFonts w:ascii="仿宋" w:eastAsia="仿宋" w:hAnsi="仿宋" w:cs="仿宋" w:hint="eastAsia"/>
          <w:sz w:val="28"/>
          <w:szCs w:val="28"/>
          <w:u w:val="single"/>
        </w:rPr>
        <w:t>(债项简称)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  <w:u w:val="single"/>
        </w:rPr>
        <w:t>中期票据（债项类型）</w:t>
      </w:r>
      <w:r>
        <w:rPr>
          <w:rFonts w:ascii="仿宋" w:eastAsia="仿宋" w:hAnsi="仿宋" w:cs="仿宋" w:hint="eastAsia"/>
          <w:sz w:val="28"/>
          <w:szCs w:val="28"/>
        </w:rPr>
        <w:t>，产品代码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，发行总额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万元人民币，发行利率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，到期日期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日（实际兑付日：）</w:t>
      </w:r>
      <w:r>
        <w:rPr>
          <w:rFonts w:ascii="仿宋" w:eastAsia="仿宋" w:hAnsi="仿宋" w:cs="仿宋" w:hint="eastAsia"/>
          <w:sz w:val="28"/>
          <w:szCs w:val="28"/>
        </w:rPr>
        <w:t>；甲方持有</w:t>
      </w:r>
      <w:r>
        <w:rPr>
          <w:rFonts w:ascii="仿宋" w:eastAsia="仿宋" w:hAnsi="仿宋" w:cs="仿宋" w:hint="eastAsia"/>
          <w:sz w:val="28"/>
          <w:szCs w:val="28"/>
          <w:u w:val="single"/>
        </w:rPr>
        <w:t>(债项简称)</w:t>
      </w:r>
      <w:r>
        <w:rPr>
          <w:rFonts w:ascii="仿宋" w:eastAsia="仿宋" w:hAnsi="仿宋" w:cs="仿宋" w:hint="eastAsia"/>
          <w:sz w:val="28"/>
          <w:szCs w:val="28"/>
        </w:rPr>
        <w:t>面额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万</w:t>
      </w:r>
      <w:r>
        <w:rPr>
          <w:rFonts w:ascii="仿宋" w:eastAsia="仿宋" w:hAnsi="仿宋" w:cs="仿宋" w:hint="eastAsia"/>
          <w:sz w:val="28"/>
          <w:szCs w:val="28"/>
        </w:rPr>
        <w:t>元人民币（以下简称“标的债项”）。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 w:rsidRPr="00B42070">
        <w:rPr>
          <w:rFonts w:ascii="仿宋" w:eastAsia="仿宋" w:hAnsi="仿宋" w:cs="仿宋" w:hint="eastAsia"/>
          <w:sz w:val="28"/>
          <w:szCs w:val="28"/>
          <w:u w:val="single"/>
        </w:rPr>
        <w:t>（说明此次</w:t>
      </w:r>
      <w:r>
        <w:rPr>
          <w:rFonts w:ascii="仿宋" w:eastAsia="仿宋" w:hAnsi="仿宋" w:cs="仿宋" w:hint="eastAsia"/>
          <w:sz w:val="28"/>
          <w:szCs w:val="28"/>
          <w:u w:val="single"/>
        </w:rPr>
        <w:t>注销</w:t>
      </w:r>
      <w:r w:rsidRPr="00B42070">
        <w:rPr>
          <w:rFonts w:ascii="仿宋" w:eastAsia="仿宋" w:hAnsi="仿宋" w:cs="仿宋" w:hint="eastAsia"/>
          <w:sz w:val="28"/>
          <w:szCs w:val="28"/>
          <w:u w:val="single"/>
        </w:rPr>
        <w:t>的背景和原因，</w:t>
      </w:r>
      <w:r w:rsidRPr="002A4C98">
        <w:rPr>
          <w:rFonts w:ascii="仿宋" w:eastAsia="仿宋" w:hAnsi="仿宋" w:cs="仿宋" w:hint="eastAsia"/>
          <w:sz w:val="28"/>
          <w:szCs w:val="28"/>
          <w:u w:val="single"/>
        </w:rPr>
        <w:t>以及甲方前期已履行的程序</w:t>
      </w:r>
      <w:r>
        <w:rPr>
          <w:rFonts w:ascii="仿宋" w:eastAsia="仿宋" w:hAnsi="仿宋" w:cs="仿宋" w:hint="eastAsia"/>
          <w:sz w:val="28"/>
          <w:szCs w:val="28"/>
          <w:u w:val="single"/>
        </w:rPr>
        <w:t>。例</w:t>
      </w:r>
      <w:r w:rsidRPr="00B42070">
        <w:rPr>
          <w:rFonts w:ascii="仿宋" w:eastAsia="仿宋" w:hAnsi="仿宋" w:cs="仿宋" w:hint="eastAsia"/>
          <w:sz w:val="28"/>
          <w:szCs w:val="28"/>
          <w:u w:val="single"/>
        </w:rPr>
        <w:t>如发行人未能于兑付日/付息日按期兑付标的债项本金</w:t>
      </w:r>
      <w:r w:rsidRPr="00B42070">
        <w:rPr>
          <w:rFonts w:ascii="仿宋" w:eastAsia="仿宋" w:hAnsi="仿宋" w:cs="仿宋" w:hint="eastAsia"/>
          <w:sz w:val="28"/>
          <w:szCs w:val="28"/>
          <w:u w:val="single"/>
        </w:rPr>
        <w:lastRenderedPageBreak/>
        <w:t>及到期利息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，</w:t>
      </w:r>
      <w:r w:rsidRPr="00304623">
        <w:rPr>
          <w:rFonts w:ascii="仿宋" w:eastAsia="仿宋" w:hAnsi="仿宋" w:cs="仿宋" w:hint="eastAsia"/>
          <w:sz w:val="28"/>
          <w:szCs w:val="28"/>
          <w:u w:val="single"/>
        </w:rPr>
        <w:t>乙方在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304623">
        <w:rPr>
          <w:rFonts w:ascii="仿宋" w:eastAsia="仿宋" w:hAnsi="仿宋" w:cs="仿宋" w:hint="eastAsia"/>
          <w:sz w:val="28"/>
          <w:szCs w:val="28"/>
          <w:u w:val="single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 w:rsidRPr="00304623">
        <w:rPr>
          <w:rFonts w:ascii="仿宋" w:eastAsia="仿宋" w:hAnsi="仿宋" w:cs="仿宋" w:hint="eastAsia"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 w:rsidRPr="00304623">
        <w:rPr>
          <w:rFonts w:ascii="仿宋" w:eastAsia="仿宋" w:hAnsi="仿宋" w:cs="仿宋" w:hint="eastAsia"/>
          <w:sz w:val="28"/>
          <w:szCs w:val="28"/>
          <w:u w:val="single"/>
        </w:rPr>
        <w:t>日已向甲方兑付标的债项的本金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 w:rsidRPr="00304623">
        <w:rPr>
          <w:rFonts w:ascii="仿宋" w:eastAsia="仿宋" w:hAnsi="仿宋" w:cs="仿宋" w:hint="eastAsia"/>
          <w:sz w:val="28"/>
          <w:szCs w:val="28"/>
          <w:u w:val="single"/>
        </w:rPr>
        <w:t>万元人民币，利息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304623">
        <w:rPr>
          <w:rFonts w:ascii="仿宋" w:eastAsia="仿宋" w:hAnsi="仿宋" w:cs="仿宋" w:hint="eastAsia"/>
          <w:sz w:val="28"/>
          <w:szCs w:val="28"/>
          <w:u w:val="single"/>
        </w:rPr>
        <w:t>万元人民币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现甲乙双方根据《中华人民共和国民法典》以及银行间债券市场相关法律法规、规范性文件、自律规则和本期债项发行文件约定，经协商一致，达成本协议：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第一条  </w:t>
      </w:r>
      <w:r>
        <w:rPr>
          <w:rFonts w:ascii="仿宋" w:eastAsia="仿宋" w:hAnsi="仿宋" w:cs="仿宋" w:hint="eastAsia"/>
          <w:sz w:val="28"/>
          <w:szCs w:val="28"/>
        </w:rPr>
        <w:t>甲乙双方同意就甲方持有的标的债项面额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万元人民币向相关登记托管结算机构</w:t>
      </w:r>
      <w:r>
        <w:rPr>
          <w:rFonts w:ascii="仿宋" w:eastAsia="仿宋" w:hAnsi="仿宋" w:cs="仿宋" w:hint="eastAsia"/>
          <w:sz w:val="28"/>
          <w:szCs w:val="28"/>
          <w:u w:val="single"/>
        </w:rPr>
        <w:t>银行间市场清算所股份有限公司</w:t>
      </w:r>
      <w:r>
        <w:rPr>
          <w:rFonts w:ascii="仿宋" w:eastAsia="仿宋" w:hAnsi="仿宋" w:cs="仿宋" w:hint="eastAsia"/>
          <w:sz w:val="28"/>
          <w:szCs w:val="28"/>
        </w:rPr>
        <w:t>申请办理债务融资工具注销。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第二条  </w:t>
      </w:r>
      <w:r>
        <w:rPr>
          <w:rFonts w:ascii="仿宋" w:eastAsia="仿宋" w:hAnsi="仿宋" w:cs="仿宋" w:hint="eastAsia"/>
          <w:sz w:val="28"/>
          <w:szCs w:val="28"/>
        </w:rPr>
        <w:t>其他与标的债项注销事宜相关的约定（如有)。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D5B45">
        <w:rPr>
          <w:rFonts w:ascii="仿宋" w:eastAsia="仿宋" w:hAnsi="仿宋" w:cs="仿宋" w:hint="eastAsia"/>
          <w:i/>
          <w:sz w:val="28"/>
          <w:szCs w:val="28"/>
        </w:rPr>
        <w:t>（说明：甲乙双方可以针对标的债项注销事宜约定其他事项，但内容不得违反相关法律法规、规范性文件以及银行间市场自律规则要求等，且应保证同一只债项下所有持有人与发行人约定原则上一致，以保障他们的债权受到公平对待）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第三条</w:t>
      </w:r>
      <w:r>
        <w:rPr>
          <w:rFonts w:ascii="仿宋" w:eastAsia="仿宋" w:hAnsi="仿宋" w:cs="仿宋" w:hint="eastAsia"/>
          <w:sz w:val="28"/>
          <w:szCs w:val="28"/>
        </w:rPr>
        <w:t>本协议未约定变更的事项，按照标的债项发行文件执行。甲乙双方在履行本协议过程中发生的争议，根据</w:t>
      </w:r>
      <w:r>
        <w:rPr>
          <w:rFonts w:ascii="仿宋" w:eastAsia="仿宋" w:hAnsi="仿宋" w:cs="仿宋" w:hint="eastAsia"/>
          <w:i/>
          <w:sz w:val="28"/>
          <w:szCs w:val="28"/>
          <w:u w:val="single"/>
        </w:rPr>
        <w:t>(可填写与标的债项发行文件约定一致的争议解决方式,也可约定其他方式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) </w:t>
      </w:r>
      <w:r>
        <w:rPr>
          <w:rFonts w:ascii="仿宋" w:eastAsia="仿宋" w:hAnsi="仿宋" w:cs="仿宋" w:hint="eastAsia"/>
          <w:sz w:val="28"/>
          <w:szCs w:val="28"/>
        </w:rPr>
        <w:t>解决。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第四条</w:t>
      </w:r>
      <w:r>
        <w:rPr>
          <w:rFonts w:ascii="仿宋" w:eastAsia="仿宋" w:hAnsi="仿宋" w:cs="仿宋" w:hint="eastAsia"/>
          <w:sz w:val="28"/>
          <w:szCs w:val="28"/>
        </w:rPr>
        <w:t>标的债项对应的发行人及持有人在</w:t>
      </w:r>
      <w:r>
        <w:rPr>
          <w:rFonts w:ascii="仿宋" w:eastAsia="仿宋" w:hAnsi="仿宋" w:cs="仿宋" w:hint="eastAsia"/>
          <w:sz w:val="28"/>
          <w:szCs w:val="28"/>
          <w:u w:val="single"/>
        </w:rPr>
        <w:t>银行间市场清算所股份有限公司</w:t>
      </w:r>
      <w:r>
        <w:rPr>
          <w:rFonts w:ascii="仿宋" w:eastAsia="仿宋" w:hAnsi="仿宋" w:cs="仿宋" w:hint="eastAsia"/>
          <w:sz w:val="28"/>
          <w:szCs w:val="28"/>
        </w:rPr>
        <w:t>开立的账户账号信息如下：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发行人账户账号：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发行人账户账号全称：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持有人账户账号：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持有人账户账号全称：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资产管理人全称：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（持有人是非法人产品的需填写）</w:t>
      </w:r>
    </w:p>
    <w:p w:rsidR="00B52739" w:rsidRDefault="00B52739" w:rsidP="00B52739">
      <w:pPr>
        <w:snapToGrid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第五条</w:t>
      </w:r>
      <w:r>
        <w:rPr>
          <w:rFonts w:ascii="仿宋" w:eastAsia="仿宋" w:hAnsi="仿宋" w:cs="仿宋" w:hint="eastAsia"/>
          <w:sz w:val="28"/>
          <w:szCs w:val="28"/>
        </w:rPr>
        <w:t>甲乙双方同意就办理注销事宜，按照银行间市场相关自律要求流程、</w:t>
      </w:r>
      <w:r>
        <w:rPr>
          <w:rFonts w:ascii="仿宋" w:eastAsia="仿宋" w:hAnsi="仿宋" w:cs="仿宋" w:hint="eastAsia"/>
          <w:sz w:val="28"/>
          <w:szCs w:val="28"/>
          <w:u w:val="single"/>
        </w:rPr>
        <w:t>银行间市场清算所股份有限公司</w:t>
      </w:r>
      <w:r>
        <w:rPr>
          <w:rFonts w:ascii="仿宋" w:eastAsia="仿宋" w:hAnsi="仿宋" w:cs="仿宋" w:hint="eastAsia"/>
          <w:sz w:val="28"/>
          <w:szCs w:val="28"/>
        </w:rPr>
        <w:t>的要求，配合办理与注销事宜有关的必要事项，包括但不限于出具相关注销申请</w:t>
      </w:r>
      <w:r>
        <w:rPr>
          <w:rFonts w:ascii="仿宋" w:eastAsia="仿宋" w:hAnsi="仿宋" w:cs="仿宋" w:hint="eastAsia"/>
          <w:sz w:val="28"/>
          <w:szCs w:val="28"/>
          <w:u w:val="single"/>
        </w:rPr>
        <w:t>、持有人会议决议公告等</w:t>
      </w:r>
      <w:r>
        <w:rPr>
          <w:rFonts w:ascii="仿宋" w:eastAsia="仿宋" w:hAnsi="仿宋" w:cs="仿宋" w:hint="eastAsia"/>
          <w:sz w:val="28"/>
          <w:szCs w:val="28"/>
        </w:rPr>
        <w:t>相关文件。</w:t>
      </w:r>
    </w:p>
    <w:p w:rsidR="00B52739" w:rsidRDefault="00B52739" w:rsidP="00B52739">
      <w:pPr>
        <w:snapToGrid w:val="0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第六条</w:t>
      </w:r>
      <w:r>
        <w:rPr>
          <w:rFonts w:ascii="仿宋" w:eastAsia="仿宋" w:hAnsi="仿宋" w:cs="仿宋" w:hint="eastAsia"/>
          <w:sz w:val="28"/>
          <w:szCs w:val="28"/>
        </w:rPr>
        <w:t>（协议生效日）本协议自双方加盖公章之日起生效。</w:t>
      </w:r>
    </w:p>
    <w:p w:rsidR="00B52739" w:rsidRDefault="00B52739" w:rsidP="00B527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i/>
          <w:sz w:val="28"/>
          <w:szCs w:val="28"/>
        </w:rPr>
        <w:t>（说明：甲乙双方可以根据实际情况，在上述条款基础上对生效日调整，但原则上应保证同一只债项下所有持有人与发行人此处约定一致。）</w:t>
      </w:r>
    </w:p>
    <w:p w:rsidR="00B52739" w:rsidRDefault="00B52739" w:rsidP="00B52739">
      <w:pPr>
        <w:snapToGrid w:val="0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第七条</w:t>
      </w:r>
      <w:r>
        <w:rPr>
          <w:rFonts w:ascii="仿宋" w:eastAsia="仿宋" w:hAnsi="仿宋" w:cs="仿宋" w:hint="eastAsia"/>
          <w:sz w:val="28"/>
          <w:szCs w:val="28"/>
        </w:rPr>
        <w:t>本协议一式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份，均具有同等法律效力，甲乙双方各</w:t>
      </w:r>
      <w:r w:rsidRPr="00C86DC7">
        <w:rPr>
          <w:rFonts w:ascii="仿宋" w:eastAsia="仿宋" w:hAnsi="仿宋" w:cs="仿宋" w:hint="eastAsia"/>
          <w:sz w:val="28"/>
          <w:szCs w:val="28"/>
        </w:rPr>
        <w:t>持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份。</w:t>
      </w:r>
    </w:p>
    <w:p w:rsidR="00B52739" w:rsidRDefault="00B52739" w:rsidP="00B52739">
      <w:pPr>
        <w:snapToGri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B52739" w:rsidRDefault="00B52739" w:rsidP="00B52739">
      <w:pPr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</w:t>
      </w:r>
      <w:r>
        <w:rPr>
          <w:rStyle w:val="a6"/>
          <w:rFonts w:ascii="仿宋" w:eastAsia="仿宋" w:hAnsi="仿宋" w:cs="仿宋"/>
          <w:sz w:val="28"/>
          <w:szCs w:val="28"/>
        </w:rPr>
        <w:footnoteReference w:id="2"/>
      </w:r>
      <w:r>
        <w:rPr>
          <w:rFonts w:ascii="仿宋" w:eastAsia="仿宋" w:hAnsi="仿宋" w:cs="仿宋" w:hint="eastAsia"/>
          <w:sz w:val="28"/>
          <w:szCs w:val="28"/>
        </w:rPr>
        <w:t>（盖章）：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法定代表人或授权代表（签字或盖章）：</w:t>
      </w:r>
    </w:p>
    <w:p w:rsidR="00B52739" w:rsidRDefault="00B52739" w:rsidP="00B52739">
      <w:pPr>
        <w:snapToGrid w:val="0"/>
        <w:ind w:firstLineChars="1050" w:firstLine="29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年月 日</w:t>
      </w:r>
    </w:p>
    <w:p w:rsidR="00B52739" w:rsidRDefault="00B52739" w:rsidP="00B52739">
      <w:pPr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乙方（盖章）：</w:t>
      </w:r>
    </w:p>
    <w:p w:rsidR="00B52739" w:rsidRDefault="00B52739" w:rsidP="00B52739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法定代表人或授权代表（签字或盖章）：</w:t>
      </w:r>
    </w:p>
    <w:p w:rsidR="00B52739" w:rsidRDefault="00B52739" w:rsidP="00B52739">
      <w:pPr>
        <w:snapToGrid w:val="0"/>
        <w:ind w:leftChars="1349" w:left="4047" w:firstLine="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年月 日</w:t>
      </w:r>
    </w:p>
    <w:p w:rsidR="00B52739" w:rsidRDefault="00B52739" w:rsidP="00B52739"/>
    <w:p w:rsidR="000B2BBF" w:rsidRDefault="000B2BBF"/>
    <w:sectPr w:rsidR="000B2BBF" w:rsidSect="002245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52" w:rsidRDefault="002B0C52" w:rsidP="00B52739">
      <w:pPr>
        <w:spacing w:line="240" w:lineRule="auto"/>
      </w:pPr>
      <w:r>
        <w:separator/>
      </w:r>
    </w:p>
  </w:endnote>
  <w:endnote w:type="continuationSeparator" w:id="1">
    <w:p w:rsidR="002B0C52" w:rsidRDefault="002B0C52" w:rsidP="00B5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604594"/>
      <w:docPartObj>
        <w:docPartGallery w:val="Page Numbers (Bottom of Page)"/>
        <w:docPartUnique/>
      </w:docPartObj>
    </w:sdtPr>
    <w:sdtContent>
      <w:p w:rsidR="00EE0AA3" w:rsidRDefault="00EE0AA3">
        <w:pPr>
          <w:pStyle w:val="a4"/>
          <w:jc w:val="center"/>
        </w:pPr>
        <w:fldSimple w:instr=" PAGE   \* MERGEFORMAT ">
          <w:r w:rsidRPr="00EE0AA3">
            <w:rPr>
              <w:noProof/>
              <w:lang w:val="zh-CN"/>
            </w:rPr>
            <w:t>1</w:t>
          </w:r>
        </w:fldSimple>
      </w:p>
    </w:sdtContent>
  </w:sdt>
  <w:p w:rsidR="00EE0AA3" w:rsidRDefault="00EE0A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52" w:rsidRDefault="002B0C52" w:rsidP="00B52739">
      <w:pPr>
        <w:spacing w:line="240" w:lineRule="auto"/>
      </w:pPr>
      <w:r>
        <w:separator/>
      </w:r>
    </w:p>
  </w:footnote>
  <w:footnote w:type="continuationSeparator" w:id="1">
    <w:p w:rsidR="002B0C52" w:rsidRDefault="002B0C52" w:rsidP="00B52739">
      <w:pPr>
        <w:spacing w:line="240" w:lineRule="auto"/>
      </w:pPr>
      <w:r>
        <w:continuationSeparator/>
      </w:r>
    </w:p>
  </w:footnote>
  <w:footnote w:id="2">
    <w:p w:rsidR="00B52739" w:rsidRDefault="00B52739" w:rsidP="00B52739">
      <w:pPr>
        <w:pStyle w:val="a5"/>
      </w:pPr>
      <w:r>
        <w:rPr>
          <w:rStyle w:val="a6"/>
        </w:rPr>
        <w:footnoteRef/>
      </w:r>
      <w:r>
        <w:rPr>
          <w:rFonts w:hint="eastAsia"/>
        </w:rPr>
        <w:t>通过结算代理人结算的境外投资人，注销协议应加盖结算代理人单位公章；通过债券通入市的境外投资人，加盖香港金管局公章。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739"/>
    <w:rsid w:val="000B2BBF"/>
    <w:rsid w:val="002245A9"/>
    <w:rsid w:val="002B0C52"/>
    <w:rsid w:val="006E350F"/>
    <w:rsid w:val="006F60E6"/>
    <w:rsid w:val="007C052A"/>
    <w:rsid w:val="00B52739"/>
    <w:rsid w:val="00EE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39"/>
    <w:pPr>
      <w:widowControl w:val="0"/>
      <w:spacing w:line="560" w:lineRule="exact"/>
      <w:jc w:val="both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7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73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739"/>
    <w:rPr>
      <w:sz w:val="18"/>
      <w:szCs w:val="18"/>
    </w:rPr>
  </w:style>
  <w:style w:type="paragraph" w:styleId="a5">
    <w:name w:val="footnote text"/>
    <w:basedOn w:val="a"/>
    <w:link w:val="Char1"/>
    <w:uiPriority w:val="99"/>
    <w:qFormat/>
    <w:rsid w:val="00B52739"/>
    <w:pPr>
      <w:snapToGrid w:val="0"/>
      <w:spacing w:line="240" w:lineRule="auto"/>
      <w:jc w:val="left"/>
    </w:pPr>
    <w:rPr>
      <w:rFonts w:eastAsiaTheme="minorEastAsia"/>
      <w:sz w:val="18"/>
      <w:szCs w:val="24"/>
    </w:rPr>
  </w:style>
  <w:style w:type="character" w:customStyle="1" w:styleId="Char1">
    <w:name w:val="脚注文本 Char"/>
    <w:basedOn w:val="a0"/>
    <w:link w:val="a5"/>
    <w:uiPriority w:val="99"/>
    <w:qFormat/>
    <w:rsid w:val="00B52739"/>
    <w:rPr>
      <w:sz w:val="18"/>
      <w:szCs w:val="24"/>
    </w:rPr>
  </w:style>
  <w:style w:type="character" w:styleId="a6">
    <w:name w:val="footnote reference"/>
    <w:basedOn w:val="a0"/>
    <w:uiPriority w:val="99"/>
    <w:qFormat/>
    <w:rsid w:val="00B527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陈珊</dc:creator>
  <cp:keywords/>
  <dc:description/>
  <cp:lastModifiedBy>楚娟娟</cp:lastModifiedBy>
  <cp:revision>5</cp:revision>
  <dcterms:created xsi:type="dcterms:W3CDTF">2022-04-29T06:39:00Z</dcterms:created>
  <dcterms:modified xsi:type="dcterms:W3CDTF">2022-05-05T07:16:00Z</dcterms:modified>
</cp:coreProperties>
</file>