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CD" w:rsidRPr="00BA41B2" w:rsidRDefault="00FC51CD" w:rsidP="00FC51CD">
      <w:pPr>
        <w:tabs>
          <w:tab w:val="left" w:pos="3960"/>
        </w:tabs>
        <w:rPr>
          <w:rFonts w:ascii="Verdana" w:eastAsia="黑体"/>
          <w:b/>
          <w:kern w:val="44"/>
          <w:szCs w:val="32"/>
        </w:rPr>
      </w:pPr>
      <w:r>
        <w:rPr>
          <w:rFonts w:ascii="仿宋_GB2312" w:hint="eastAsia"/>
          <w:szCs w:val="21"/>
        </w:rPr>
        <w:t>附件</w:t>
      </w:r>
      <w:r w:rsidR="00516239">
        <w:rPr>
          <w:rFonts w:ascii="仿宋_GB2312" w:hint="eastAsia"/>
          <w:szCs w:val="21"/>
        </w:rPr>
        <w:t>2</w:t>
      </w:r>
      <w:r>
        <w:rPr>
          <w:rFonts w:ascii="仿宋_GB2312" w:hint="eastAsia"/>
          <w:szCs w:val="21"/>
        </w:rPr>
        <w:t>：</w:t>
      </w:r>
    </w:p>
    <w:p w:rsidR="009F3D74" w:rsidRDefault="00E13593" w:rsidP="00FC51CD">
      <w:pPr>
        <w:tabs>
          <w:tab w:val="left" w:pos="3960"/>
        </w:tabs>
        <w:jc w:val="center"/>
        <w:rPr>
          <w:rFonts w:ascii="仿宋_GB2312"/>
          <w:b/>
          <w:kern w:val="44"/>
          <w:szCs w:val="32"/>
        </w:rPr>
      </w:pPr>
      <w:r w:rsidRPr="00C44D15">
        <w:rPr>
          <w:rFonts w:ascii="仿宋_GB2312" w:hint="eastAsia"/>
          <w:b/>
        </w:rPr>
        <w:t>中国银行间市场交易商协会</w:t>
      </w:r>
      <w:r w:rsidR="00FC51CD" w:rsidRPr="00C44D15">
        <w:rPr>
          <w:rFonts w:ascii="仿宋_GB2312" w:hint="eastAsia"/>
          <w:b/>
          <w:kern w:val="44"/>
          <w:szCs w:val="32"/>
        </w:rPr>
        <w:t>开放接口</w:t>
      </w:r>
    </w:p>
    <w:p w:rsidR="00FC51CD" w:rsidRPr="009F3D74" w:rsidRDefault="003633C9" w:rsidP="00FC51CD">
      <w:pPr>
        <w:tabs>
          <w:tab w:val="left" w:pos="3960"/>
        </w:tabs>
        <w:jc w:val="center"/>
        <w:rPr>
          <w:rFonts w:ascii="仿宋_GB2312"/>
          <w:b/>
          <w:kern w:val="0"/>
        </w:rPr>
      </w:pPr>
      <w:r w:rsidRPr="00C44D15">
        <w:rPr>
          <w:rFonts w:ascii="仿宋_GB2312" w:hint="eastAsia"/>
          <w:b/>
          <w:kern w:val="0"/>
        </w:rPr>
        <w:t>（</w:t>
      </w:r>
      <w:proofErr w:type="spellStart"/>
      <w:r w:rsidRPr="00C44D15">
        <w:rPr>
          <w:rFonts w:ascii="仿宋_GB2312" w:hint="eastAsia"/>
          <w:b/>
          <w:kern w:val="0"/>
        </w:rPr>
        <w:t>iOpenAPI</w:t>
      </w:r>
      <w:proofErr w:type="spellEnd"/>
      <w:r w:rsidRPr="00C44D15">
        <w:rPr>
          <w:rFonts w:ascii="仿宋_GB2312" w:hint="eastAsia"/>
          <w:b/>
          <w:kern w:val="0"/>
        </w:rPr>
        <w:t>）</w:t>
      </w:r>
      <w:r w:rsidR="00FC51CD" w:rsidRPr="00C44D15">
        <w:rPr>
          <w:rFonts w:ascii="仿宋_GB2312" w:hint="eastAsia"/>
          <w:b/>
          <w:kern w:val="44"/>
          <w:szCs w:val="32"/>
        </w:rPr>
        <w:t>上线申请表</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481"/>
        <w:gridCol w:w="6213"/>
      </w:tblGrid>
      <w:tr w:rsidR="00FC51CD" w:rsidRPr="00BA41B2" w:rsidTr="00776A07">
        <w:trPr>
          <w:cantSplit/>
          <w:trHeight w:val="378"/>
          <w:jc w:val="center"/>
        </w:trPr>
        <w:tc>
          <w:tcPr>
            <w:tcW w:w="3577" w:type="dxa"/>
            <w:gridSpan w:val="2"/>
          </w:tcPr>
          <w:p w:rsidR="00FC51CD" w:rsidRPr="006B080E" w:rsidRDefault="00FC51CD" w:rsidP="00661E02">
            <w:pPr>
              <w:spacing w:before="120" w:after="120"/>
              <w:rPr>
                <w:rFonts w:ascii="仿宋_GB2312" w:hAnsi="Verdana"/>
                <w:b/>
                <w:bCs/>
                <w:sz w:val="24"/>
                <w:szCs w:val="24"/>
              </w:rPr>
            </w:pPr>
            <w:r w:rsidRPr="006B080E">
              <w:rPr>
                <w:rFonts w:ascii="仿宋_GB2312" w:hAnsi="Verdana" w:hint="eastAsia"/>
                <w:b/>
                <w:bCs/>
                <w:sz w:val="24"/>
                <w:szCs w:val="24"/>
              </w:rPr>
              <w:t>机构全称（接入机构）</w:t>
            </w:r>
          </w:p>
        </w:tc>
        <w:tc>
          <w:tcPr>
            <w:tcW w:w="6213" w:type="dxa"/>
          </w:tcPr>
          <w:p w:rsidR="00FC51CD" w:rsidRPr="006B080E" w:rsidRDefault="00FC51CD" w:rsidP="00661E02">
            <w:pPr>
              <w:spacing w:before="120" w:after="120"/>
              <w:rPr>
                <w:rFonts w:ascii="仿宋_GB2312" w:hAnsi="Verdana"/>
                <w:sz w:val="24"/>
                <w:szCs w:val="24"/>
              </w:rPr>
            </w:pPr>
          </w:p>
        </w:tc>
      </w:tr>
      <w:tr w:rsidR="00776A07" w:rsidRPr="00BA41B2" w:rsidTr="002064D9">
        <w:trPr>
          <w:cantSplit/>
          <w:trHeight w:val="818"/>
          <w:jc w:val="center"/>
        </w:trPr>
        <w:tc>
          <w:tcPr>
            <w:tcW w:w="3577" w:type="dxa"/>
            <w:gridSpan w:val="2"/>
            <w:vAlign w:val="center"/>
          </w:tcPr>
          <w:p w:rsidR="00776A07" w:rsidRPr="006B080E" w:rsidRDefault="00776A07" w:rsidP="008A7416">
            <w:pPr>
              <w:spacing w:before="120" w:after="120"/>
              <w:rPr>
                <w:rFonts w:ascii="仿宋_GB2312" w:hAnsi="Verdana"/>
                <w:b/>
                <w:bCs/>
                <w:sz w:val="24"/>
                <w:szCs w:val="24"/>
              </w:rPr>
            </w:pPr>
            <w:r w:rsidRPr="006B080E">
              <w:rPr>
                <w:rFonts w:ascii="仿宋_GB2312" w:hAnsi="Verdana" w:hint="eastAsia"/>
                <w:b/>
                <w:bCs/>
                <w:sz w:val="24"/>
                <w:szCs w:val="24"/>
              </w:rPr>
              <w:t>申请上线服务项目</w:t>
            </w:r>
            <w:r w:rsidR="002064D9" w:rsidRPr="002064D9">
              <w:rPr>
                <w:rFonts w:ascii="仿宋_GB2312" w:hAnsi="Verdana"/>
                <w:b/>
                <w:bCs/>
                <w:sz w:val="24"/>
                <w:szCs w:val="24"/>
                <w:vertAlign w:val="superscript"/>
              </w:rPr>
              <w:footnoteReference w:id="1"/>
            </w:r>
          </w:p>
        </w:tc>
        <w:tc>
          <w:tcPr>
            <w:tcW w:w="6213" w:type="dxa"/>
            <w:vAlign w:val="center"/>
          </w:tcPr>
          <w:p w:rsidR="00D95956" w:rsidRDefault="00D95956" w:rsidP="00D95956">
            <w:pPr>
              <w:ind w:rightChars="213" w:right="682"/>
              <w:jc w:val="left"/>
              <w:rPr>
                <w:rFonts w:ascii="仿宋_GB2312" w:hint="eastAsia"/>
                <w:sz w:val="24"/>
                <w:szCs w:val="24"/>
              </w:rPr>
            </w:pPr>
          </w:p>
          <w:p w:rsidR="00D95956" w:rsidRDefault="00D95956" w:rsidP="00D95956">
            <w:pPr>
              <w:numPr>
                <w:ilvl w:val="0"/>
                <w:numId w:val="1"/>
              </w:numPr>
              <w:ind w:left="644" w:rightChars="213" w:right="682"/>
              <w:jc w:val="left"/>
              <w:rPr>
                <w:rFonts w:ascii="仿宋_GB2312"/>
                <w:sz w:val="24"/>
                <w:szCs w:val="24"/>
              </w:rPr>
            </w:pPr>
            <w:r>
              <w:rPr>
                <w:rFonts w:ascii="仿宋_GB2312" w:hint="eastAsia"/>
                <w:sz w:val="24"/>
                <w:szCs w:val="24"/>
              </w:rPr>
              <w:t>簿记发行下行</w:t>
            </w:r>
            <w:r w:rsidRPr="00AC3239">
              <w:rPr>
                <w:rFonts w:ascii="仿宋_GB2312" w:hint="eastAsia"/>
                <w:sz w:val="24"/>
                <w:szCs w:val="24"/>
              </w:rPr>
              <w:t>接口</w:t>
            </w:r>
            <w:r>
              <w:rPr>
                <w:rStyle w:val="a6"/>
                <w:rFonts w:ascii="仿宋_GB2312"/>
                <w:sz w:val="24"/>
                <w:szCs w:val="24"/>
              </w:rPr>
              <w:footnoteReference w:id="2"/>
            </w:r>
          </w:p>
          <w:p w:rsidR="00D95956" w:rsidRPr="00DA07C8" w:rsidRDefault="00D95956" w:rsidP="00D95956">
            <w:pPr>
              <w:numPr>
                <w:ilvl w:val="0"/>
                <w:numId w:val="1"/>
              </w:numPr>
              <w:ind w:left="644" w:rightChars="213" w:right="682"/>
              <w:jc w:val="left"/>
              <w:rPr>
                <w:rFonts w:ascii="仿宋_GB2312"/>
                <w:sz w:val="24"/>
                <w:szCs w:val="24"/>
              </w:rPr>
            </w:pPr>
            <w:r>
              <w:rPr>
                <w:rFonts w:ascii="仿宋_GB2312"/>
                <w:sz w:val="24"/>
                <w:szCs w:val="24"/>
              </w:rPr>
              <w:t>孔雀开屏</w:t>
            </w:r>
            <w:r w:rsidRPr="00DA07C8">
              <w:rPr>
                <w:rFonts w:ascii="仿宋_GB2312"/>
                <w:sz w:val="24"/>
                <w:szCs w:val="24"/>
              </w:rPr>
              <w:t>下行接口</w:t>
            </w:r>
            <w:r w:rsidRPr="008929E4">
              <w:rPr>
                <w:rFonts w:ascii="仿宋_GB2312" w:hint="eastAsia"/>
                <w:sz w:val="24"/>
                <w:szCs w:val="24"/>
                <w:vertAlign w:val="superscript"/>
              </w:rPr>
              <w:t>3</w:t>
            </w:r>
          </w:p>
          <w:p w:rsidR="00D95956" w:rsidRDefault="00D95956" w:rsidP="00D95956">
            <w:pPr>
              <w:numPr>
                <w:ilvl w:val="0"/>
                <w:numId w:val="1"/>
              </w:numPr>
              <w:ind w:left="644" w:rightChars="213" w:right="682"/>
              <w:jc w:val="left"/>
              <w:rPr>
                <w:rFonts w:ascii="仿宋_GB2312"/>
                <w:sz w:val="24"/>
                <w:szCs w:val="24"/>
              </w:rPr>
            </w:pPr>
            <w:r>
              <w:rPr>
                <w:rFonts w:ascii="仿宋_GB2312"/>
                <w:sz w:val="24"/>
                <w:szCs w:val="24"/>
              </w:rPr>
              <w:t>孔雀开屏下行接口</w:t>
            </w:r>
            <w:r>
              <w:rPr>
                <w:rFonts w:ascii="仿宋_GB2312" w:hint="eastAsia"/>
                <w:sz w:val="24"/>
                <w:szCs w:val="24"/>
              </w:rPr>
              <w:t>（PPN）</w:t>
            </w:r>
            <w:r>
              <w:rPr>
                <w:rStyle w:val="a6"/>
                <w:rFonts w:ascii="仿宋_GB2312"/>
                <w:sz w:val="24"/>
                <w:szCs w:val="24"/>
              </w:rPr>
              <w:footnoteReference w:id="3"/>
            </w:r>
          </w:p>
          <w:p w:rsidR="00776A07" w:rsidRPr="00D95956" w:rsidRDefault="00D95956" w:rsidP="00D95956">
            <w:pPr>
              <w:numPr>
                <w:ilvl w:val="0"/>
                <w:numId w:val="1"/>
              </w:numPr>
              <w:ind w:left="644" w:rightChars="213" w:right="682"/>
              <w:jc w:val="left"/>
              <w:rPr>
                <w:rFonts w:ascii="仿宋_GB2312" w:hAnsi="Verdana"/>
                <w:sz w:val="24"/>
                <w:szCs w:val="24"/>
              </w:rPr>
            </w:pPr>
            <w:r>
              <w:rPr>
                <w:rFonts w:ascii="仿宋_GB2312"/>
                <w:sz w:val="24"/>
                <w:szCs w:val="24"/>
              </w:rPr>
              <w:t>簿记发行上行接口</w:t>
            </w:r>
            <w:r>
              <w:rPr>
                <w:rFonts w:ascii="仿宋_GB2312" w:hint="eastAsia"/>
                <w:sz w:val="24"/>
                <w:szCs w:val="24"/>
              </w:rPr>
              <w:t>（</w:t>
            </w:r>
            <w:r w:rsidRPr="00AC3239">
              <w:rPr>
                <w:rFonts w:ascii="仿宋_GB2312" w:hAnsi="宋体" w:hint="eastAsia"/>
                <w:sz w:val="24"/>
                <w:szCs w:val="24"/>
              </w:rPr>
              <w:t>□</w:t>
            </w:r>
            <w:r>
              <w:rPr>
                <w:rFonts w:ascii="仿宋_GB2312" w:hAnsi="宋体" w:hint="eastAsia"/>
                <w:sz w:val="24"/>
                <w:szCs w:val="24"/>
              </w:rPr>
              <w:t xml:space="preserve">直连 </w:t>
            </w:r>
            <w:r w:rsidRPr="00AC3239">
              <w:rPr>
                <w:rFonts w:ascii="仿宋_GB2312" w:hAnsi="宋体" w:hint="eastAsia"/>
                <w:sz w:val="24"/>
                <w:szCs w:val="24"/>
              </w:rPr>
              <w:t>□</w:t>
            </w:r>
            <w:r>
              <w:rPr>
                <w:rFonts w:ascii="仿宋_GB2312" w:hAnsi="宋体" w:hint="eastAsia"/>
                <w:sz w:val="24"/>
                <w:szCs w:val="24"/>
              </w:rPr>
              <w:t>第三</w:t>
            </w:r>
            <w:proofErr w:type="gramStart"/>
            <w:r>
              <w:rPr>
                <w:rFonts w:ascii="仿宋_GB2312" w:hAnsi="宋体" w:hint="eastAsia"/>
                <w:sz w:val="24"/>
                <w:szCs w:val="24"/>
              </w:rPr>
              <w:t>方渠道</w:t>
            </w:r>
            <w:proofErr w:type="gramEnd"/>
            <w:r>
              <w:rPr>
                <w:rStyle w:val="a6"/>
                <w:rFonts w:ascii="仿宋_GB2312" w:hAnsi="宋体"/>
                <w:sz w:val="24"/>
                <w:szCs w:val="24"/>
              </w:rPr>
              <w:footnoteReference w:id="4"/>
            </w:r>
            <w:r>
              <w:rPr>
                <w:rFonts w:ascii="仿宋_GB2312" w:hAnsi="宋体" w:hint="eastAsia"/>
                <w:sz w:val="24"/>
                <w:szCs w:val="24"/>
              </w:rPr>
              <w:t>_</w:t>
            </w:r>
            <w:r>
              <w:rPr>
                <w:rFonts w:ascii="仿宋_GB2312" w:hAnsi="宋体"/>
                <w:sz w:val="24"/>
                <w:szCs w:val="24"/>
              </w:rPr>
              <w:t>_____</w:t>
            </w:r>
            <w:r>
              <w:rPr>
                <w:rFonts w:ascii="仿宋_GB2312" w:hint="eastAsia"/>
                <w:sz w:val="24"/>
                <w:szCs w:val="24"/>
              </w:rPr>
              <w:t>）</w:t>
            </w:r>
          </w:p>
          <w:p w:rsidR="00D95956" w:rsidRPr="00D95956" w:rsidRDefault="00D95956" w:rsidP="00D95956">
            <w:pPr>
              <w:ind w:left="644" w:rightChars="213" w:right="682"/>
              <w:jc w:val="left"/>
              <w:rPr>
                <w:rFonts w:ascii="仿宋_GB2312" w:hAnsi="Verdana" w:hint="eastAsia"/>
                <w:sz w:val="24"/>
                <w:szCs w:val="24"/>
              </w:rPr>
            </w:pPr>
          </w:p>
        </w:tc>
      </w:tr>
      <w:tr w:rsidR="00FC51CD" w:rsidRPr="00BA41B2" w:rsidTr="00776A07">
        <w:trPr>
          <w:cantSplit/>
          <w:trHeight w:val="669"/>
          <w:jc w:val="center"/>
        </w:trPr>
        <w:tc>
          <w:tcPr>
            <w:tcW w:w="3577" w:type="dxa"/>
            <w:gridSpan w:val="2"/>
          </w:tcPr>
          <w:p w:rsidR="00FC51CD" w:rsidRPr="006B080E" w:rsidRDefault="00FC51CD" w:rsidP="00661E02">
            <w:pPr>
              <w:spacing w:before="120" w:after="120"/>
              <w:rPr>
                <w:rFonts w:ascii="仿宋_GB2312" w:hAnsi="Verdana"/>
                <w:b/>
                <w:bCs/>
                <w:sz w:val="24"/>
                <w:szCs w:val="24"/>
              </w:rPr>
            </w:pPr>
            <w:r w:rsidRPr="006B080E">
              <w:rPr>
                <w:rFonts w:ascii="仿宋_GB2312" w:hAnsi="Verdana" w:hint="eastAsia"/>
                <w:b/>
                <w:bCs/>
                <w:sz w:val="24"/>
                <w:szCs w:val="24"/>
              </w:rPr>
              <w:t>申请上线日期</w:t>
            </w:r>
            <w:r w:rsidRPr="006B080E">
              <w:rPr>
                <w:rFonts w:ascii="Verdana" w:hAnsi="Verdana"/>
                <w:b/>
                <w:bCs/>
                <w:sz w:val="24"/>
                <w:szCs w:val="24"/>
              </w:rPr>
              <w:t xml:space="preserve"> </w:t>
            </w:r>
          </w:p>
        </w:tc>
        <w:tc>
          <w:tcPr>
            <w:tcW w:w="6213" w:type="dxa"/>
          </w:tcPr>
          <w:p w:rsidR="00FC51CD" w:rsidRPr="006B080E" w:rsidRDefault="00FC51CD" w:rsidP="00661E02">
            <w:pPr>
              <w:spacing w:before="120" w:after="120"/>
              <w:rPr>
                <w:rFonts w:ascii="仿宋_GB2312" w:hAnsi="Verdana"/>
                <w:sz w:val="24"/>
                <w:szCs w:val="24"/>
              </w:rPr>
            </w:pPr>
            <w:r w:rsidRPr="006B080E">
              <w:rPr>
                <w:rFonts w:ascii="仿宋_GB2312" w:hAnsi="Verdana" w:hint="eastAsia"/>
                <w:sz w:val="24"/>
                <w:szCs w:val="24"/>
              </w:rPr>
              <w:t xml:space="preserve">     </w:t>
            </w:r>
          </w:p>
        </w:tc>
      </w:tr>
      <w:tr w:rsidR="00FC51CD" w:rsidRPr="00BA41B2" w:rsidTr="002064D9">
        <w:trPr>
          <w:cantSplit/>
          <w:trHeight w:val="726"/>
          <w:jc w:val="center"/>
        </w:trPr>
        <w:tc>
          <w:tcPr>
            <w:tcW w:w="3577" w:type="dxa"/>
            <w:gridSpan w:val="2"/>
          </w:tcPr>
          <w:p w:rsidR="00FC51CD" w:rsidRPr="006B080E" w:rsidRDefault="00FC51CD" w:rsidP="00661E02">
            <w:pPr>
              <w:spacing w:before="120" w:after="120"/>
              <w:rPr>
                <w:rFonts w:ascii="仿宋_GB2312" w:hAnsi="Calibri"/>
                <w:bCs/>
                <w:sz w:val="24"/>
                <w:szCs w:val="24"/>
              </w:rPr>
            </w:pPr>
            <w:r w:rsidRPr="006B080E">
              <w:rPr>
                <w:rFonts w:ascii="仿宋_GB2312" w:hAnsi="Verdana" w:hint="eastAsia"/>
                <w:b/>
                <w:bCs/>
                <w:sz w:val="24"/>
                <w:szCs w:val="24"/>
              </w:rPr>
              <w:t xml:space="preserve">经办人签章 </w:t>
            </w:r>
          </w:p>
        </w:tc>
        <w:tc>
          <w:tcPr>
            <w:tcW w:w="6213" w:type="dxa"/>
          </w:tcPr>
          <w:p w:rsidR="00FC51CD" w:rsidRPr="006B080E" w:rsidRDefault="00FC51CD" w:rsidP="00661E02">
            <w:pPr>
              <w:spacing w:before="120" w:after="120"/>
              <w:rPr>
                <w:rFonts w:ascii="仿宋_GB2312" w:hAnsi="Verdana"/>
                <w:sz w:val="24"/>
                <w:szCs w:val="24"/>
              </w:rPr>
            </w:pPr>
          </w:p>
        </w:tc>
      </w:tr>
      <w:tr w:rsidR="00FC51CD" w:rsidRPr="00BA41B2" w:rsidTr="005A752C">
        <w:trPr>
          <w:cantSplit/>
          <w:trHeight w:val="3110"/>
          <w:jc w:val="center"/>
        </w:trPr>
        <w:tc>
          <w:tcPr>
            <w:tcW w:w="9790" w:type="dxa"/>
            <w:gridSpan w:val="3"/>
            <w:vAlign w:val="center"/>
          </w:tcPr>
          <w:p w:rsidR="00FC51CD" w:rsidRDefault="00FC51CD" w:rsidP="00A05C2D">
            <w:pPr>
              <w:spacing w:before="120" w:after="120"/>
              <w:ind w:rightChars="213" w:right="682" w:firstLineChars="200" w:firstLine="480"/>
              <w:rPr>
                <w:rFonts w:ascii="仿宋_GB2312" w:hAnsi="Verdana"/>
                <w:sz w:val="24"/>
                <w:szCs w:val="24"/>
              </w:rPr>
            </w:pPr>
            <w:r w:rsidRPr="006B080E">
              <w:rPr>
                <w:rFonts w:ascii="仿宋_GB2312" w:hAnsi="Verdana" w:hint="eastAsia"/>
                <w:sz w:val="24"/>
                <w:szCs w:val="24"/>
              </w:rPr>
              <w:t>本机构开放接口服务系统已经协会验收通过，特申请正</w:t>
            </w:r>
            <w:r w:rsidR="00B20318" w:rsidRPr="006B080E">
              <w:rPr>
                <w:rFonts w:ascii="仿宋_GB2312" w:hAnsi="Verdana" w:hint="eastAsia"/>
                <w:sz w:val="24"/>
                <w:szCs w:val="24"/>
              </w:rPr>
              <w:t>式上线。本机构在此承诺已经仔细阅读、完全理解并同意接受《协会开放接口</w:t>
            </w:r>
            <w:r w:rsidR="00AA2682">
              <w:rPr>
                <w:rFonts w:ascii="仿宋_GB2312" w:hAnsi="Verdana" w:hint="eastAsia"/>
                <w:sz w:val="24"/>
                <w:szCs w:val="24"/>
              </w:rPr>
              <w:t>（</w:t>
            </w:r>
            <w:proofErr w:type="spellStart"/>
            <w:r w:rsidR="00AA2682">
              <w:rPr>
                <w:rFonts w:ascii="仿宋_GB2312" w:hAnsi="Verdana" w:hint="eastAsia"/>
                <w:sz w:val="24"/>
                <w:szCs w:val="24"/>
              </w:rPr>
              <w:t>iOpenAPI</w:t>
            </w:r>
            <w:proofErr w:type="spellEnd"/>
            <w:r w:rsidR="00AA2682">
              <w:rPr>
                <w:rFonts w:ascii="仿宋_GB2312" w:hAnsi="Verdana" w:hint="eastAsia"/>
                <w:sz w:val="24"/>
                <w:szCs w:val="24"/>
              </w:rPr>
              <w:t>）</w:t>
            </w:r>
            <w:r w:rsidR="00B20318" w:rsidRPr="006B080E">
              <w:rPr>
                <w:rFonts w:ascii="仿宋_GB2312" w:hAnsi="Verdana" w:hint="eastAsia"/>
                <w:sz w:val="24"/>
                <w:szCs w:val="24"/>
              </w:rPr>
              <w:t>技术服务管理</w:t>
            </w:r>
            <w:r w:rsidR="008D4DAB">
              <w:rPr>
                <w:rFonts w:ascii="仿宋_GB2312" w:hAnsi="Verdana" w:hint="eastAsia"/>
                <w:sz w:val="24"/>
                <w:szCs w:val="24"/>
              </w:rPr>
              <w:t>规程</w:t>
            </w:r>
            <w:r w:rsidR="00B20318" w:rsidRPr="006B080E">
              <w:rPr>
                <w:rFonts w:ascii="仿宋_GB2312" w:hAnsi="Verdana" w:hint="eastAsia"/>
                <w:sz w:val="24"/>
                <w:szCs w:val="24"/>
              </w:rPr>
              <w:t>》</w:t>
            </w:r>
            <w:r w:rsidR="00A05C2D">
              <w:rPr>
                <w:rFonts w:ascii="仿宋_GB2312" w:hAnsi="Verdana" w:hint="eastAsia"/>
                <w:sz w:val="24"/>
                <w:szCs w:val="24"/>
              </w:rPr>
              <w:t>及</w:t>
            </w:r>
            <w:r w:rsidR="00B20318" w:rsidRPr="006B080E">
              <w:rPr>
                <w:rFonts w:ascii="仿宋_GB2312" w:hAnsi="Verdana" w:hint="eastAsia"/>
                <w:sz w:val="24"/>
                <w:szCs w:val="24"/>
              </w:rPr>
              <w:t>《协会</w:t>
            </w:r>
            <w:r w:rsidR="00D37F35" w:rsidRPr="006B080E">
              <w:rPr>
                <w:rFonts w:ascii="仿宋_GB2312" w:hAnsi="Verdana" w:hint="eastAsia"/>
                <w:sz w:val="24"/>
                <w:szCs w:val="24"/>
              </w:rPr>
              <w:t>开放接口</w:t>
            </w:r>
            <w:r w:rsidR="00AA2682">
              <w:rPr>
                <w:rFonts w:ascii="仿宋_GB2312" w:hAnsi="Verdana" w:hint="eastAsia"/>
                <w:sz w:val="24"/>
                <w:szCs w:val="24"/>
              </w:rPr>
              <w:t>（</w:t>
            </w:r>
            <w:proofErr w:type="spellStart"/>
            <w:r w:rsidR="00AA2682">
              <w:rPr>
                <w:rFonts w:ascii="仿宋_GB2312" w:hAnsi="Verdana" w:hint="eastAsia"/>
                <w:sz w:val="24"/>
                <w:szCs w:val="24"/>
              </w:rPr>
              <w:t>iOpenAPI</w:t>
            </w:r>
            <w:proofErr w:type="spellEnd"/>
            <w:r w:rsidR="00AA2682">
              <w:rPr>
                <w:rFonts w:ascii="仿宋_GB2312" w:hAnsi="Verdana" w:hint="eastAsia"/>
                <w:sz w:val="24"/>
                <w:szCs w:val="24"/>
              </w:rPr>
              <w:t>）</w:t>
            </w:r>
            <w:r w:rsidR="00B20318" w:rsidRPr="006B080E">
              <w:rPr>
                <w:rFonts w:ascii="仿宋_GB2312" w:hAnsi="Verdana" w:hint="eastAsia"/>
                <w:sz w:val="24"/>
                <w:szCs w:val="24"/>
              </w:rPr>
              <w:t>使用规则</w:t>
            </w:r>
            <w:r w:rsidRPr="006B080E">
              <w:rPr>
                <w:rFonts w:ascii="仿宋_GB2312" w:hAnsi="Verdana" w:hint="eastAsia"/>
                <w:sz w:val="24"/>
                <w:szCs w:val="24"/>
              </w:rPr>
              <w:t>》</w:t>
            </w:r>
            <w:r w:rsidR="00A05C2D">
              <w:rPr>
                <w:rFonts w:ascii="仿宋_GB2312" w:hAnsi="Verdana" w:hint="eastAsia"/>
                <w:sz w:val="24"/>
                <w:szCs w:val="24"/>
              </w:rPr>
              <w:t>（附后）</w:t>
            </w:r>
            <w:r w:rsidRPr="006B080E">
              <w:rPr>
                <w:rFonts w:ascii="仿宋_GB2312" w:hAnsi="Verdana" w:hint="eastAsia"/>
                <w:sz w:val="24"/>
                <w:szCs w:val="24"/>
              </w:rPr>
              <w:t>中的所有条款，如有违反，将承担相应责任。</w:t>
            </w:r>
          </w:p>
          <w:p w:rsidR="002064D9" w:rsidRPr="00A31C64" w:rsidRDefault="002064D9" w:rsidP="002064D9">
            <w:pPr>
              <w:spacing w:before="120" w:after="120"/>
              <w:ind w:rightChars="213" w:right="682" w:firstLineChars="200" w:firstLine="480"/>
              <w:rPr>
                <w:rFonts w:ascii="仿宋_GB2312" w:hAnsi="Verdana"/>
                <w:sz w:val="24"/>
                <w:szCs w:val="24"/>
              </w:rPr>
            </w:pPr>
          </w:p>
          <w:p w:rsidR="00FC51CD" w:rsidRPr="006B080E" w:rsidRDefault="00FC51CD" w:rsidP="00661E02">
            <w:pPr>
              <w:rPr>
                <w:rFonts w:ascii="仿宋_GB2312" w:hAnsi="宋体"/>
                <w:sz w:val="24"/>
                <w:szCs w:val="24"/>
              </w:rPr>
            </w:pPr>
            <w:r w:rsidRPr="006B080E">
              <w:rPr>
                <w:rFonts w:ascii="仿宋_GB2312" w:hAnsi="宋体" w:hint="eastAsia"/>
                <w:sz w:val="24"/>
                <w:szCs w:val="24"/>
              </w:rPr>
              <w:t xml:space="preserve">              机构盖章                            申请日期</w:t>
            </w:r>
          </w:p>
          <w:p w:rsidR="00FC51CD" w:rsidRPr="006B080E" w:rsidRDefault="00FC51CD" w:rsidP="00661E02">
            <w:pPr>
              <w:rPr>
                <w:rFonts w:ascii="仿宋_GB2312" w:hAnsi="宋体"/>
                <w:sz w:val="24"/>
                <w:szCs w:val="24"/>
              </w:rPr>
            </w:pPr>
            <w:r w:rsidRPr="006B080E">
              <w:rPr>
                <w:rFonts w:ascii="仿宋_GB2312" w:hAnsi="宋体" w:hint="eastAsia"/>
                <w:sz w:val="24"/>
                <w:szCs w:val="24"/>
              </w:rPr>
              <w:t xml:space="preserve">     （有效授权印鉴）</w:t>
            </w:r>
            <w:r w:rsidRPr="006B080E">
              <w:rPr>
                <w:rFonts w:ascii="仿宋_GB2312" w:hAnsi="宋体" w:hint="eastAsia"/>
                <w:sz w:val="24"/>
                <w:szCs w:val="24"/>
                <w:u w:val="single"/>
              </w:rPr>
              <w:t xml:space="preserve">                 </w:t>
            </w:r>
            <w:r w:rsidRPr="006B080E">
              <w:rPr>
                <w:rFonts w:ascii="仿宋_GB2312" w:hAnsi="宋体" w:hint="eastAsia"/>
                <w:sz w:val="24"/>
                <w:szCs w:val="24"/>
              </w:rPr>
              <w:t xml:space="preserve">                     </w:t>
            </w:r>
            <w:r w:rsidRPr="006B080E">
              <w:rPr>
                <w:rFonts w:ascii="仿宋_GB2312" w:hAnsi="宋体" w:hint="eastAsia"/>
                <w:sz w:val="24"/>
                <w:szCs w:val="24"/>
                <w:u w:val="single"/>
              </w:rPr>
              <w:t xml:space="preserve">                    </w:t>
            </w:r>
            <w:r w:rsidRPr="006B080E">
              <w:rPr>
                <w:rFonts w:ascii="仿宋_GB2312" w:hAnsi="宋体" w:hint="eastAsia"/>
                <w:sz w:val="24"/>
                <w:szCs w:val="24"/>
              </w:rPr>
              <w:t xml:space="preserve">  </w:t>
            </w:r>
          </w:p>
          <w:p w:rsidR="00FC51CD" w:rsidRPr="006B080E" w:rsidRDefault="00FC51CD" w:rsidP="00661E02">
            <w:pPr>
              <w:ind w:right="1020" w:firstLineChars="2100" w:firstLine="5040"/>
              <w:jc w:val="left"/>
              <w:rPr>
                <w:rFonts w:ascii="仿宋_GB2312" w:hAnsi="Verdana"/>
                <w:sz w:val="24"/>
                <w:szCs w:val="24"/>
              </w:rPr>
            </w:pPr>
            <w:r w:rsidRPr="006B080E">
              <w:rPr>
                <w:rFonts w:ascii="仿宋_GB2312" w:hAnsi="宋体" w:hint="eastAsia"/>
                <w:sz w:val="24"/>
                <w:szCs w:val="24"/>
              </w:rPr>
              <w:t xml:space="preserve">           </w:t>
            </w:r>
            <w:r w:rsidRPr="006B080E">
              <w:rPr>
                <w:rFonts w:ascii="仿宋_GB2312" w:hAnsi="Verdana" w:hint="eastAsia"/>
                <w:sz w:val="24"/>
                <w:szCs w:val="24"/>
              </w:rPr>
              <w:t xml:space="preserve">     </w:t>
            </w:r>
          </w:p>
        </w:tc>
      </w:tr>
      <w:tr w:rsidR="00FC51CD" w:rsidRPr="00BA41B2" w:rsidTr="00AA2682">
        <w:trPr>
          <w:cantSplit/>
          <w:trHeight w:val="1405"/>
          <w:jc w:val="center"/>
        </w:trPr>
        <w:tc>
          <w:tcPr>
            <w:tcW w:w="3096" w:type="dxa"/>
            <w:vAlign w:val="center"/>
          </w:tcPr>
          <w:p w:rsidR="00FC51CD" w:rsidRPr="00AA2682" w:rsidRDefault="00AA2682" w:rsidP="00DA4D4F">
            <w:pPr>
              <w:spacing w:before="120" w:after="120"/>
              <w:rPr>
                <w:rFonts w:ascii="仿宋_GB2312" w:hAnsi="Verdana"/>
                <w:b/>
                <w:sz w:val="24"/>
                <w:szCs w:val="24"/>
              </w:rPr>
            </w:pPr>
            <w:r w:rsidRPr="00AA2682">
              <w:rPr>
                <w:rFonts w:ascii="仿宋_GB2312" w:hAnsi="Verdana" w:hint="eastAsia"/>
                <w:b/>
                <w:sz w:val="24"/>
                <w:szCs w:val="24"/>
              </w:rPr>
              <w:t>相关材料</w:t>
            </w:r>
          </w:p>
        </w:tc>
        <w:tc>
          <w:tcPr>
            <w:tcW w:w="6694" w:type="dxa"/>
            <w:gridSpan w:val="2"/>
            <w:vAlign w:val="center"/>
          </w:tcPr>
          <w:p w:rsidR="00AA2682" w:rsidRDefault="00AA2682" w:rsidP="00AA2682">
            <w:pPr>
              <w:ind w:rightChars="213" w:right="682"/>
              <w:rPr>
                <w:rFonts w:ascii="仿宋_GB2312" w:hAnsi="Verdana"/>
                <w:sz w:val="24"/>
                <w:szCs w:val="24"/>
              </w:rPr>
            </w:pPr>
            <w:r w:rsidRPr="006B080E">
              <w:rPr>
                <w:rFonts w:ascii="仿宋_GB2312" w:hAnsi="Verdana" w:hint="eastAsia"/>
                <w:sz w:val="24"/>
                <w:szCs w:val="24"/>
              </w:rPr>
              <w:t>□</w:t>
            </w:r>
            <w:r>
              <w:rPr>
                <w:rFonts w:ascii="仿宋_GB2312" w:hAnsi="Verdana" w:hint="eastAsia"/>
                <w:sz w:val="24"/>
                <w:szCs w:val="24"/>
              </w:rPr>
              <w:t>测试验收文档</w:t>
            </w:r>
          </w:p>
          <w:p w:rsidR="00AA2682" w:rsidRPr="006B080E" w:rsidRDefault="00AA2682" w:rsidP="00AA2682">
            <w:pPr>
              <w:ind w:rightChars="213" w:right="682"/>
              <w:rPr>
                <w:rFonts w:ascii="仿宋_GB2312" w:hAnsi="Verdana"/>
                <w:sz w:val="24"/>
                <w:szCs w:val="24"/>
              </w:rPr>
            </w:pPr>
            <w:r w:rsidRPr="006B080E">
              <w:rPr>
                <w:rFonts w:ascii="仿宋_GB2312" w:hAnsi="Verdana" w:hint="eastAsia"/>
                <w:sz w:val="24"/>
                <w:szCs w:val="24"/>
              </w:rPr>
              <w:t>□</w:t>
            </w:r>
            <w:r>
              <w:rPr>
                <w:rFonts w:ascii="仿宋_GB2312" w:hAnsi="Verdana" w:hint="eastAsia"/>
                <w:sz w:val="24"/>
                <w:szCs w:val="24"/>
              </w:rPr>
              <w:t>技术方案（含技术架构、信息安全方案及应急安排）</w:t>
            </w:r>
          </w:p>
        </w:tc>
      </w:tr>
      <w:tr w:rsidR="00AA2682" w:rsidRPr="00BA41B2" w:rsidTr="00E158FB">
        <w:trPr>
          <w:cantSplit/>
          <w:trHeight w:val="1397"/>
          <w:jc w:val="center"/>
        </w:trPr>
        <w:tc>
          <w:tcPr>
            <w:tcW w:w="3096" w:type="dxa"/>
            <w:vAlign w:val="center"/>
          </w:tcPr>
          <w:p w:rsidR="00AA2682" w:rsidRPr="00E158FB" w:rsidRDefault="00AA2682" w:rsidP="004A34A1">
            <w:pPr>
              <w:spacing w:before="120" w:after="120"/>
              <w:rPr>
                <w:rFonts w:ascii="仿宋_GB2312" w:hAnsi="Verdana"/>
                <w:b/>
                <w:sz w:val="24"/>
                <w:szCs w:val="24"/>
              </w:rPr>
            </w:pPr>
            <w:r w:rsidRPr="006B080E">
              <w:rPr>
                <w:rFonts w:ascii="仿宋_GB2312" w:hAnsi="Verdana" w:hint="eastAsia"/>
                <w:b/>
                <w:sz w:val="24"/>
                <w:szCs w:val="24"/>
              </w:rPr>
              <w:t>北金</w:t>
            </w:r>
            <w:proofErr w:type="gramStart"/>
            <w:r w:rsidRPr="006B080E">
              <w:rPr>
                <w:rFonts w:ascii="仿宋_GB2312" w:hAnsi="Verdana" w:hint="eastAsia"/>
                <w:b/>
                <w:sz w:val="24"/>
                <w:szCs w:val="24"/>
              </w:rPr>
              <w:t>所意见</w:t>
            </w:r>
            <w:proofErr w:type="gramEnd"/>
          </w:p>
        </w:tc>
        <w:tc>
          <w:tcPr>
            <w:tcW w:w="6694" w:type="dxa"/>
            <w:gridSpan w:val="2"/>
            <w:vAlign w:val="center"/>
          </w:tcPr>
          <w:p w:rsidR="00AA2682" w:rsidRPr="006B080E" w:rsidRDefault="00AA2682" w:rsidP="004A34A1">
            <w:pPr>
              <w:ind w:rightChars="213" w:right="682"/>
              <w:rPr>
                <w:rFonts w:ascii="仿宋_GB2312" w:hAnsi="Verdana"/>
                <w:sz w:val="24"/>
                <w:szCs w:val="24"/>
              </w:rPr>
            </w:pPr>
            <w:r w:rsidRPr="006B080E">
              <w:rPr>
                <w:rFonts w:ascii="仿宋_GB2312" w:hAnsi="Verdana" w:hint="eastAsia"/>
                <w:sz w:val="24"/>
                <w:szCs w:val="24"/>
              </w:rPr>
              <w:t>□通过                     □不通过</w:t>
            </w:r>
          </w:p>
          <w:p w:rsidR="00AA2682" w:rsidRPr="006B080E" w:rsidRDefault="00E158FB" w:rsidP="004A34A1">
            <w:pPr>
              <w:ind w:rightChars="213" w:right="682"/>
              <w:rPr>
                <w:rFonts w:ascii="仿宋_GB2312" w:hAnsi="Verdana"/>
                <w:sz w:val="24"/>
                <w:szCs w:val="24"/>
              </w:rPr>
            </w:pPr>
            <w:r>
              <w:rPr>
                <w:rFonts w:ascii="仿宋_GB2312" w:hAnsi="Verdana" w:hint="eastAsia"/>
                <w:sz w:val="24"/>
                <w:szCs w:val="24"/>
              </w:rPr>
              <w:t xml:space="preserve">                                      </w:t>
            </w:r>
            <w:r w:rsidR="00AA2682" w:rsidRPr="006B080E">
              <w:rPr>
                <w:rFonts w:ascii="仿宋_GB2312" w:hAnsi="Verdana" w:hint="eastAsia"/>
                <w:sz w:val="24"/>
                <w:szCs w:val="24"/>
              </w:rPr>
              <w:t>签字：</w:t>
            </w:r>
          </w:p>
          <w:p w:rsidR="00AA2682" w:rsidRPr="006B080E" w:rsidRDefault="00AA2682" w:rsidP="004A34A1">
            <w:pPr>
              <w:ind w:rightChars="213" w:right="682" w:firstLineChars="2000" w:firstLine="4800"/>
              <w:rPr>
                <w:rFonts w:ascii="仿宋_GB2312" w:hAnsi="Verdana"/>
                <w:sz w:val="24"/>
                <w:szCs w:val="24"/>
              </w:rPr>
            </w:pPr>
            <w:r w:rsidRPr="006B080E">
              <w:rPr>
                <w:rFonts w:ascii="仿宋_GB2312" w:hAnsi="Verdana" w:hint="eastAsia"/>
                <w:sz w:val="24"/>
                <w:szCs w:val="24"/>
              </w:rPr>
              <w:t>日期</w:t>
            </w:r>
            <w:r w:rsidRPr="006B080E">
              <w:rPr>
                <w:rFonts w:ascii="仿宋_GB2312" w:hAnsi="Verdana"/>
                <w:sz w:val="24"/>
                <w:szCs w:val="24"/>
              </w:rPr>
              <w:t>:</w:t>
            </w:r>
          </w:p>
        </w:tc>
      </w:tr>
      <w:tr w:rsidR="00AA2682" w:rsidRPr="00BA41B2" w:rsidTr="00231F26">
        <w:trPr>
          <w:cantSplit/>
          <w:trHeight w:val="195"/>
          <w:jc w:val="center"/>
        </w:trPr>
        <w:tc>
          <w:tcPr>
            <w:tcW w:w="9790" w:type="dxa"/>
            <w:gridSpan w:val="3"/>
            <w:vAlign w:val="center"/>
          </w:tcPr>
          <w:p w:rsidR="00AA2682" w:rsidRPr="006B080E" w:rsidRDefault="00AA2682" w:rsidP="00661E02">
            <w:pPr>
              <w:spacing w:before="120" w:after="120"/>
              <w:rPr>
                <w:rFonts w:ascii="仿宋_GB2312" w:hAnsi="Verdana"/>
                <w:sz w:val="24"/>
                <w:szCs w:val="24"/>
              </w:rPr>
            </w:pPr>
            <w:r w:rsidRPr="006B080E">
              <w:rPr>
                <w:rFonts w:ascii="仿宋_GB2312" w:hAnsi="Verdana" w:hint="eastAsia"/>
                <w:sz w:val="24"/>
                <w:szCs w:val="24"/>
              </w:rPr>
              <w:t>备注</w:t>
            </w:r>
            <w:r w:rsidRPr="006B080E">
              <w:rPr>
                <w:rFonts w:ascii="Verdana" w:hAnsi="Verdana"/>
                <w:sz w:val="24"/>
                <w:szCs w:val="24"/>
              </w:rPr>
              <w:t>：</w:t>
            </w:r>
          </w:p>
        </w:tc>
      </w:tr>
    </w:tbl>
    <w:p w:rsidR="00A05C2D" w:rsidRDefault="00A05C2D" w:rsidP="00A05C2D">
      <w:pPr>
        <w:jc w:val="center"/>
        <w:rPr>
          <w:rFonts w:ascii="楷体" w:eastAsia="楷体" w:hAnsi="楷体"/>
          <w:b/>
          <w:szCs w:val="32"/>
        </w:rPr>
      </w:pPr>
      <w:r>
        <w:rPr>
          <w:rFonts w:ascii="楷体" w:eastAsia="楷体" w:hAnsi="楷体" w:hint="eastAsia"/>
          <w:b/>
          <w:szCs w:val="32"/>
        </w:rPr>
        <w:lastRenderedPageBreak/>
        <w:t>中国银行间市场交易商协会开放接口（</w:t>
      </w:r>
      <w:proofErr w:type="spellStart"/>
      <w:r>
        <w:rPr>
          <w:rFonts w:ascii="楷体" w:eastAsia="楷体" w:hAnsi="楷体" w:hint="eastAsia"/>
          <w:b/>
          <w:szCs w:val="32"/>
        </w:rPr>
        <w:t>iOpenAPI</w:t>
      </w:r>
      <w:proofErr w:type="spellEnd"/>
      <w:r>
        <w:rPr>
          <w:rFonts w:ascii="楷体" w:eastAsia="楷体" w:hAnsi="楷体" w:hint="eastAsia"/>
          <w:b/>
          <w:szCs w:val="32"/>
        </w:rPr>
        <w:t>）使用规则</w:t>
      </w:r>
    </w:p>
    <w:p w:rsidR="00A05C2D" w:rsidRDefault="00A05C2D" w:rsidP="00A05C2D">
      <w:pPr>
        <w:jc w:val="center"/>
        <w:rPr>
          <w:rFonts w:ascii="楷体" w:eastAsia="楷体" w:hAnsi="楷体"/>
          <w:b/>
          <w:sz w:val="24"/>
          <w:szCs w:val="21"/>
        </w:rPr>
      </w:pPr>
    </w:p>
    <w:p w:rsidR="00A05C2D" w:rsidRDefault="00A05C2D" w:rsidP="00A05C2D">
      <w:pPr>
        <w:ind w:firstLineChars="200" w:firstLine="442"/>
        <w:rPr>
          <w:rFonts w:ascii="楷体" w:eastAsia="楷体" w:hAnsi="楷体"/>
          <w:b/>
          <w:sz w:val="22"/>
          <w:szCs w:val="18"/>
        </w:rPr>
      </w:pPr>
      <w:r>
        <w:rPr>
          <w:rFonts w:ascii="楷体" w:eastAsia="楷体" w:hAnsi="楷体" w:hint="eastAsia"/>
          <w:b/>
          <w:sz w:val="22"/>
          <w:szCs w:val="18"/>
        </w:rPr>
        <w:t>一、定义</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第三方公司：</w:t>
      </w:r>
      <w:proofErr w:type="gramStart"/>
      <w:r>
        <w:rPr>
          <w:rFonts w:ascii="楷体" w:eastAsia="楷体" w:hAnsi="楷体" w:hint="eastAsia"/>
          <w:sz w:val="22"/>
          <w:szCs w:val="18"/>
        </w:rPr>
        <w:t>除协会</w:t>
      </w:r>
      <w:proofErr w:type="gramEnd"/>
      <w:r>
        <w:rPr>
          <w:rFonts w:ascii="楷体" w:eastAsia="楷体" w:hAnsi="楷体" w:hint="eastAsia"/>
          <w:sz w:val="22"/>
          <w:szCs w:val="18"/>
        </w:rPr>
        <w:t>和接入机构以外的第三方主体，该主体由接入机构委托或聘用，协助接入机构开发与协会系统连接并交换数据的应用程序。</w:t>
      </w:r>
    </w:p>
    <w:p w:rsidR="00A05C2D" w:rsidRDefault="00A05C2D" w:rsidP="00A05C2D">
      <w:pPr>
        <w:spacing w:line="360" w:lineRule="auto"/>
        <w:ind w:firstLineChars="200" w:firstLine="442"/>
        <w:rPr>
          <w:rFonts w:ascii="楷体" w:eastAsia="楷体" w:hAnsi="楷体"/>
          <w:b/>
          <w:sz w:val="22"/>
          <w:szCs w:val="18"/>
        </w:rPr>
      </w:pPr>
      <w:r>
        <w:rPr>
          <w:rFonts w:ascii="楷体" w:eastAsia="楷体" w:hAnsi="楷体" w:hint="eastAsia"/>
          <w:b/>
          <w:sz w:val="22"/>
          <w:szCs w:val="18"/>
        </w:rPr>
        <w:t>二、 API 的授权</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2.1 协会通过提供光盘、允许接入机构下载以及其他方式，向接入机构提供接口服务，并授权接入机构根据本规则的规定使用接口服务，但接入机构应当：</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（1） 仅将接口用于开发与协会系统连接并交换数据的应用程序；</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（2） 仅将前述应用程序用于与协会系统进行连接与数据交换。</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2.2</w:t>
      </w:r>
      <w:r>
        <w:rPr>
          <w:rFonts w:ascii="楷体" w:eastAsia="楷体" w:hAnsi="楷体" w:hint="eastAsia"/>
          <w:sz w:val="22"/>
          <w:szCs w:val="18"/>
        </w:rPr>
        <w:tab/>
        <w:t>授权期限自协会批准接口服务申请之日起，直至接入机构不再成为协会综合业务和信息服务系统用户，或</w:t>
      </w:r>
      <w:proofErr w:type="gramStart"/>
      <w:r>
        <w:rPr>
          <w:rFonts w:ascii="楷体" w:eastAsia="楷体" w:hAnsi="楷体" w:hint="eastAsia"/>
          <w:sz w:val="22"/>
          <w:szCs w:val="18"/>
        </w:rPr>
        <w:t>其他据</w:t>
      </w:r>
      <w:proofErr w:type="gramEnd"/>
      <w:r>
        <w:rPr>
          <w:rFonts w:ascii="楷体" w:eastAsia="楷体" w:hAnsi="楷体" w:hint="eastAsia"/>
          <w:sz w:val="22"/>
          <w:szCs w:val="18"/>
        </w:rPr>
        <w:t xml:space="preserve">以向该接入机构授权接口服务的情形消失时，或该接入机构因违反《协会开放接口技术服务管理办法》而被协会撤销授权时终止。 </w:t>
      </w:r>
    </w:p>
    <w:p w:rsidR="00A05C2D" w:rsidRDefault="00A05C2D" w:rsidP="00A05C2D">
      <w:pPr>
        <w:spacing w:line="360" w:lineRule="auto"/>
        <w:ind w:firstLineChars="200" w:firstLine="440"/>
        <w:rPr>
          <w:rFonts w:ascii="楷体" w:eastAsia="楷体" w:hAnsi="楷体"/>
          <w:b/>
          <w:sz w:val="22"/>
          <w:szCs w:val="18"/>
        </w:rPr>
      </w:pPr>
      <w:r>
        <w:rPr>
          <w:rFonts w:ascii="楷体" w:eastAsia="楷体" w:hAnsi="楷体" w:hint="eastAsia"/>
          <w:sz w:val="22"/>
          <w:szCs w:val="18"/>
        </w:rPr>
        <w:t>2.3  接入机构可以授权第三方公司协助接入机构开发与协会进行数据交换的应用程序，但接入机构应采取合理措施（包括但不限于告知并要求第三方公司书面确认遵守本规则内容等），保证并监督第三方公司遵守本规则。</w:t>
      </w:r>
    </w:p>
    <w:p w:rsidR="00A05C2D" w:rsidRDefault="00A05C2D" w:rsidP="00A05C2D">
      <w:pPr>
        <w:spacing w:line="360" w:lineRule="auto"/>
        <w:ind w:firstLineChars="200" w:firstLine="442"/>
        <w:rPr>
          <w:rFonts w:ascii="楷体" w:eastAsia="楷体" w:hAnsi="楷体"/>
          <w:b/>
          <w:sz w:val="22"/>
          <w:szCs w:val="18"/>
        </w:rPr>
      </w:pPr>
      <w:r>
        <w:rPr>
          <w:rFonts w:ascii="楷体" w:eastAsia="楷体" w:hAnsi="楷体" w:hint="eastAsia"/>
          <w:b/>
          <w:sz w:val="22"/>
          <w:szCs w:val="18"/>
        </w:rPr>
        <w:t>三、协会对于接口的权利</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3.1</w:t>
      </w:r>
      <w:r>
        <w:rPr>
          <w:rFonts w:ascii="楷体" w:eastAsia="楷体" w:hAnsi="楷体" w:hint="eastAsia"/>
          <w:sz w:val="22"/>
          <w:szCs w:val="18"/>
        </w:rPr>
        <w:tab/>
        <w:t>协会对接口拥有全部权利，包括但不限于所有权及知识产权。</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3.2</w:t>
      </w:r>
      <w:r>
        <w:rPr>
          <w:rFonts w:ascii="楷体" w:eastAsia="楷体" w:hAnsi="楷体" w:hint="eastAsia"/>
          <w:sz w:val="22"/>
          <w:szCs w:val="18"/>
        </w:rPr>
        <w:tab/>
        <w:t>协会有权随时对接口进行修正或更新，并有权在任何</w:t>
      </w:r>
      <w:proofErr w:type="gramStart"/>
      <w:r>
        <w:rPr>
          <w:rFonts w:ascii="楷体" w:eastAsia="楷体" w:hAnsi="楷体" w:hint="eastAsia"/>
          <w:sz w:val="22"/>
          <w:szCs w:val="18"/>
        </w:rPr>
        <w:t>时侯</w:t>
      </w:r>
      <w:proofErr w:type="gramEnd"/>
      <w:r>
        <w:rPr>
          <w:rFonts w:ascii="楷体" w:eastAsia="楷体" w:hAnsi="楷体" w:hint="eastAsia"/>
          <w:sz w:val="22"/>
          <w:szCs w:val="18"/>
        </w:rPr>
        <w:t>将此类修正与更新提供给接入机构。</w:t>
      </w:r>
    </w:p>
    <w:p w:rsidR="00A05C2D" w:rsidRDefault="00A05C2D" w:rsidP="00A05C2D">
      <w:pPr>
        <w:spacing w:line="360" w:lineRule="auto"/>
        <w:ind w:firstLineChars="200" w:firstLine="442"/>
        <w:rPr>
          <w:rFonts w:ascii="楷体" w:eastAsia="楷体" w:hAnsi="楷体"/>
          <w:b/>
          <w:sz w:val="22"/>
          <w:szCs w:val="18"/>
        </w:rPr>
      </w:pPr>
      <w:r>
        <w:rPr>
          <w:rFonts w:ascii="楷体" w:eastAsia="楷体" w:hAnsi="楷体" w:hint="eastAsia"/>
          <w:b/>
          <w:sz w:val="22"/>
          <w:szCs w:val="18"/>
        </w:rPr>
        <w:t>四、限制性规定</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4.1</w:t>
      </w:r>
      <w:r>
        <w:rPr>
          <w:rFonts w:ascii="楷体" w:eastAsia="楷体" w:hAnsi="楷体" w:hint="eastAsia"/>
          <w:sz w:val="22"/>
          <w:szCs w:val="18"/>
        </w:rPr>
        <w:tab/>
        <w:t>未经协会书面同意，接入机构或第三方公司不得进行以下行为：</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（1） 修改、改编或翻译接口，或对接口进行逆向工程、反编译、反汇编、解体拆卸，或采取试图发现接口源代码的其他行为；</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（2） 将接口用于创造派生性产品，包括但不限于含有该接口的其他系统或另外的程序、软件或其他产品；</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（3） 对外出售、出租或允许他人使用包含接口的系统、程序、软件或任何其他产品；</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（4） 用接口改进其他非协会提供的产品与服务；</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（5） 将接口用于或授权他人用于任何可能与协会产生竞争的业务或领域；</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lastRenderedPageBreak/>
        <w:t>（6） 将接口用于协会授权之外的任何目的与用途。</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4.2接入机构与第三方公司应当采取严格的信息安全措施，防止其他任何单位或个人，以任何方式从接入机构或第三方公司处取得接口服务。</w:t>
      </w:r>
    </w:p>
    <w:p w:rsidR="00A05C2D" w:rsidRDefault="00A05C2D" w:rsidP="00A05C2D">
      <w:pPr>
        <w:spacing w:line="360" w:lineRule="auto"/>
        <w:ind w:firstLineChars="200" w:firstLine="440"/>
        <w:jc w:val="left"/>
        <w:rPr>
          <w:rFonts w:ascii="楷体" w:eastAsia="楷体" w:hAnsi="楷体"/>
          <w:sz w:val="22"/>
          <w:szCs w:val="18"/>
        </w:rPr>
      </w:pPr>
      <w:r>
        <w:rPr>
          <w:rFonts w:ascii="楷体" w:eastAsia="楷体" w:hAnsi="楷体" w:hint="eastAsia"/>
          <w:sz w:val="22"/>
          <w:szCs w:val="18"/>
        </w:rPr>
        <w:t>4.3</w:t>
      </w:r>
      <w:r>
        <w:rPr>
          <w:rFonts w:ascii="楷体" w:eastAsia="楷体" w:hAnsi="楷体" w:hint="eastAsia"/>
          <w:sz w:val="22"/>
          <w:szCs w:val="18"/>
        </w:rPr>
        <w:tab/>
        <w:t xml:space="preserve">接入机构与第三方公司拥有使用接口所需的相关知识，可以且应当自行判断是否使用以及如何使用接口。协会不对接口进行任何担保，包括但不限于接口的性能、安全、完整、不受干扰的使用、质量满意、适用于特定用途、不侵犯第三方权益等。                                       </w:t>
      </w:r>
      <w:bookmarkStart w:id="1" w:name="page2_2"/>
      <w:bookmarkEnd w:id="1"/>
      <w:r>
        <w:rPr>
          <w:rFonts w:ascii="楷体" w:eastAsia="楷体" w:hAnsi="楷体" w:hint="eastAsia"/>
          <w:sz w:val="22"/>
          <w:szCs w:val="18"/>
        </w:rPr>
        <w:tab/>
        <w:t xml:space="preserve">  4.4接入机构基于接口而自行开发或委托第三方公司开发的软件，不得以任何形式损害协会对于接口的所有权及知识产权，该等软件的使用不得违反本规则，且接入机构与第三方公司应自行判断该等软件的安全性、适用性、准确性、完整性等各项特性。对于在使用该等软件过程中所产生的任何不利后果，包括但不限于利润损失、资料损失、业务中断等，均由接入机构或第三方公司自行承担。</w:t>
      </w:r>
    </w:p>
    <w:p w:rsidR="00A05C2D" w:rsidRDefault="00A05C2D" w:rsidP="00A05C2D">
      <w:pPr>
        <w:spacing w:line="360" w:lineRule="auto"/>
        <w:ind w:firstLineChars="200" w:firstLine="442"/>
        <w:rPr>
          <w:rFonts w:ascii="楷体" w:eastAsia="楷体" w:hAnsi="楷体"/>
          <w:b/>
          <w:sz w:val="22"/>
          <w:szCs w:val="18"/>
        </w:rPr>
      </w:pPr>
      <w:r>
        <w:rPr>
          <w:rFonts w:ascii="楷体" w:eastAsia="楷体" w:hAnsi="楷体" w:hint="eastAsia"/>
          <w:b/>
          <w:sz w:val="22"/>
          <w:szCs w:val="18"/>
        </w:rPr>
        <w:t>五、责任</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5.1 接入机构或第三方公司违反本规则的，应当赔偿协会由此遭受的全部损失，</w:t>
      </w:r>
      <w:proofErr w:type="gramStart"/>
      <w:r>
        <w:rPr>
          <w:rFonts w:ascii="楷体" w:eastAsia="楷体" w:hAnsi="楷体" w:hint="eastAsia"/>
          <w:sz w:val="22"/>
          <w:szCs w:val="18"/>
        </w:rPr>
        <w:t>且协会</w:t>
      </w:r>
      <w:proofErr w:type="gramEnd"/>
      <w:r>
        <w:rPr>
          <w:rFonts w:ascii="楷体" w:eastAsia="楷体" w:hAnsi="楷体" w:hint="eastAsia"/>
          <w:sz w:val="22"/>
          <w:szCs w:val="18"/>
        </w:rPr>
        <w:t>有权随时暂停、撤销、终止本</w:t>
      </w:r>
      <w:proofErr w:type="gramStart"/>
      <w:r>
        <w:rPr>
          <w:rFonts w:ascii="楷体" w:eastAsia="楷体" w:hAnsi="楷体" w:hint="eastAsia"/>
          <w:sz w:val="22"/>
          <w:szCs w:val="18"/>
        </w:rPr>
        <w:t>规则项</w:t>
      </w:r>
      <w:proofErr w:type="gramEnd"/>
      <w:r>
        <w:rPr>
          <w:rFonts w:ascii="楷体" w:eastAsia="楷体" w:hAnsi="楷体" w:hint="eastAsia"/>
          <w:sz w:val="22"/>
          <w:szCs w:val="18"/>
        </w:rPr>
        <w:t>下的授权。接入机构与第三方公司中任何一方违反本规则的，协会追索该方的法律责任时，另一方应当向协会提供全力配合。第三方公司违反本规则的，接入机构应对第三方公司的行为承担全部责任。</w:t>
      </w:r>
    </w:p>
    <w:p w:rsidR="00A05C2D" w:rsidRDefault="00A05C2D" w:rsidP="00A05C2D">
      <w:pPr>
        <w:spacing w:line="360" w:lineRule="auto"/>
        <w:ind w:firstLineChars="200" w:firstLine="440"/>
        <w:rPr>
          <w:rFonts w:ascii="楷体" w:eastAsia="楷体" w:hAnsi="楷体"/>
          <w:sz w:val="22"/>
          <w:szCs w:val="18"/>
        </w:rPr>
      </w:pPr>
      <w:r>
        <w:rPr>
          <w:rFonts w:ascii="楷体" w:eastAsia="楷体" w:hAnsi="楷体" w:hint="eastAsia"/>
          <w:sz w:val="22"/>
          <w:szCs w:val="18"/>
        </w:rPr>
        <w:t>5.2 在本</w:t>
      </w:r>
      <w:proofErr w:type="gramStart"/>
      <w:r>
        <w:rPr>
          <w:rFonts w:ascii="楷体" w:eastAsia="楷体" w:hAnsi="楷体" w:hint="eastAsia"/>
          <w:sz w:val="22"/>
          <w:szCs w:val="18"/>
        </w:rPr>
        <w:t>规则项</w:t>
      </w:r>
      <w:proofErr w:type="gramEnd"/>
      <w:r>
        <w:rPr>
          <w:rFonts w:ascii="楷体" w:eastAsia="楷体" w:hAnsi="楷体" w:hint="eastAsia"/>
          <w:sz w:val="22"/>
          <w:szCs w:val="18"/>
        </w:rPr>
        <w:t>下的授权基于任何原因失效、被撤销或终止的情形下，接入机构与第三方公司应当立即停止且不再使用接口以及其他任何包含接口的程序、软件或其他产品，彻底销毁其控制下的接口并从其他程序、软件或产品中彻底移除接口，并向协会返还所有与接口相关的物品（如有），包括但不限于载有接口的电子载体等。</w:t>
      </w:r>
    </w:p>
    <w:p w:rsidR="00013CF5" w:rsidRPr="00A05C2D" w:rsidRDefault="00013CF5" w:rsidP="006B080E"/>
    <w:sectPr w:rsidR="00013CF5" w:rsidRPr="00A05C2D" w:rsidSect="00013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33" w:rsidRDefault="009B2733" w:rsidP="00AF454A">
      <w:r>
        <w:separator/>
      </w:r>
    </w:p>
  </w:endnote>
  <w:endnote w:type="continuationSeparator" w:id="0">
    <w:p w:rsidR="009B2733" w:rsidRDefault="009B2733" w:rsidP="00AF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33" w:rsidRDefault="009B2733" w:rsidP="00AF454A">
      <w:r>
        <w:separator/>
      </w:r>
    </w:p>
  </w:footnote>
  <w:footnote w:type="continuationSeparator" w:id="0">
    <w:p w:rsidR="009B2733" w:rsidRDefault="009B2733" w:rsidP="00AF454A">
      <w:r>
        <w:continuationSeparator/>
      </w:r>
    </w:p>
  </w:footnote>
  <w:footnote w:id="1">
    <w:p w:rsidR="002064D9" w:rsidRPr="00D95956" w:rsidRDefault="002064D9" w:rsidP="002064D9">
      <w:pPr>
        <w:pStyle w:val="a5"/>
      </w:pPr>
      <w:r w:rsidRPr="00D95956">
        <w:rPr>
          <w:rStyle w:val="a6"/>
          <w:vertAlign w:val="baseline"/>
        </w:rPr>
        <w:footnoteRef/>
      </w:r>
      <w:r w:rsidRPr="00D95956">
        <w:t xml:space="preserve"> </w:t>
      </w:r>
      <w:r w:rsidRPr="00D95956">
        <w:rPr>
          <w:rFonts w:hint="eastAsia"/>
        </w:rPr>
        <w:t>后续根据服务目录更新</w:t>
      </w:r>
      <w:bookmarkStart w:id="0" w:name="_GoBack"/>
      <w:bookmarkEnd w:id="0"/>
    </w:p>
  </w:footnote>
  <w:footnote w:id="2">
    <w:p w:rsidR="00D95956" w:rsidRPr="00D95956" w:rsidRDefault="00D95956" w:rsidP="00D95956">
      <w:pPr>
        <w:pStyle w:val="a5"/>
      </w:pPr>
      <w:r w:rsidRPr="00D95956">
        <w:rPr>
          <w:rStyle w:val="a6"/>
          <w:vertAlign w:val="baseline"/>
        </w:rPr>
        <w:footnoteRef/>
      </w:r>
      <w:r w:rsidRPr="00D95956">
        <w:t xml:space="preserve"> </w:t>
      </w:r>
      <w:r w:rsidRPr="00D95956">
        <w:rPr>
          <w:rFonts w:hint="eastAsia"/>
        </w:rPr>
        <w:t>原称“簿记本方数据接口”</w:t>
      </w:r>
    </w:p>
  </w:footnote>
  <w:footnote w:id="3">
    <w:p w:rsidR="00D95956" w:rsidRPr="00D95956" w:rsidRDefault="00D95956" w:rsidP="00D95956">
      <w:pPr>
        <w:pStyle w:val="a5"/>
      </w:pPr>
      <w:r w:rsidRPr="00D95956">
        <w:rPr>
          <w:rStyle w:val="a6"/>
          <w:vertAlign w:val="baseline"/>
        </w:rPr>
        <w:footnoteRef/>
      </w:r>
      <w:r w:rsidRPr="00D95956">
        <w:rPr>
          <w:rFonts w:hint="eastAsia"/>
        </w:rPr>
        <w:t xml:space="preserve"> </w:t>
      </w:r>
      <w:r w:rsidRPr="00D95956">
        <w:rPr>
          <w:rFonts w:hint="eastAsia"/>
        </w:rPr>
        <w:t>原称“综合平台公开及定向发行产品注册发行管理系统同市场机构系统下行项目”</w:t>
      </w:r>
    </w:p>
  </w:footnote>
  <w:footnote w:id="4">
    <w:p w:rsidR="00D95956" w:rsidRPr="00D95956" w:rsidRDefault="00D95956" w:rsidP="00D95956">
      <w:pPr>
        <w:pStyle w:val="a5"/>
      </w:pPr>
      <w:r w:rsidRPr="00D95956">
        <w:rPr>
          <w:rFonts w:hint="eastAsia"/>
        </w:rPr>
        <w:t>4</w:t>
      </w:r>
      <w:r w:rsidRPr="00D95956">
        <w:t xml:space="preserve"> </w:t>
      </w:r>
      <w:r w:rsidRPr="00D95956">
        <w:rPr>
          <w:rFonts w:hint="eastAsia"/>
        </w:rPr>
        <w:t>北金所</w:t>
      </w:r>
      <w:r w:rsidRPr="00D95956">
        <w:rPr>
          <w:rFonts w:hint="eastAsia"/>
        </w:rPr>
        <w:t>APP</w:t>
      </w:r>
      <w:r w:rsidRPr="00D95956">
        <w:rPr>
          <w:rFonts w:hint="eastAsia"/>
        </w:rPr>
        <w:t>、</w:t>
      </w:r>
      <w:r w:rsidRPr="00D95956">
        <w:rPr>
          <w:rFonts w:hint="eastAsia"/>
        </w:rPr>
        <w:t>Ideal</w:t>
      </w:r>
      <w:r w:rsidRPr="00D95956">
        <w:rPr>
          <w:rFonts w:hint="eastAsia"/>
        </w:rPr>
        <w:t>等</w:t>
      </w:r>
      <w:proofErr w:type="gramStart"/>
      <w:r w:rsidRPr="00D95956">
        <w:rPr>
          <w:rFonts w:hint="eastAsia"/>
        </w:rPr>
        <w:t>其他第三</w:t>
      </w:r>
      <w:proofErr w:type="gramEnd"/>
      <w:r w:rsidRPr="00D95956">
        <w:rPr>
          <w:rFonts w:hint="eastAsia"/>
        </w:rPr>
        <w:t>方渠道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AAE"/>
    <w:multiLevelType w:val="hybridMultilevel"/>
    <w:tmpl w:val="7F347C74"/>
    <w:lvl w:ilvl="0" w:tplc="D6A623BA">
      <w:start w:val="3"/>
      <w:numFmt w:val="bullet"/>
      <w:lvlText w:val="□"/>
      <w:lvlJc w:val="left"/>
      <w:pPr>
        <w:ind w:left="360" w:hanging="36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1CD"/>
    <w:rsid w:val="00013CF5"/>
    <w:rsid w:val="00034D96"/>
    <w:rsid w:val="00051652"/>
    <w:rsid w:val="00066822"/>
    <w:rsid w:val="000E0DCA"/>
    <w:rsid w:val="000F76D2"/>
    <w:rsid w:val="00136284"/>
    <w:rsid w:val="001642FD"/>
    <w:rsid w:val="001F0BEB"/>
    <w:rsid w:val="001F5F21"/>
    <w:rsid w:val="002064D9"/>
    <w:rsid w:val="00231F26"/>
    <w:rsid w:val="002B68C0"/>
    <w:rsid w:val="002C1E70"/>
    <w:rsid w:val="002D1C18"/>
    <w:rsid w:val="002E0F05"/>
    <w:rsid w:val="0032189F"/>
    <w:rsid w:val="003633C9"/>
    <w:rsid w:val="003677A6"/>
    <w:rsid w:val="003C417F"/>
    <w:rsid w:val="003D7171"/>
    <w:rsid w:val="00426676"/>
    <w:rsid w:val="0046598B"/>
    <w:rsid w:val="004B7887"/>
    <w:rsid w:val="00516239"/>
    <w:rsid w:val="00521BD1"/>
    <w:rsid w:val="0052451C"/>
    <w:rsid w:val="00557FB7"/>
    <w:rsid w:val="00575E94"/>
    <w:rsid w:val="00596010"/>
    <w:rsid w:val="00597863"/>
    <w:rsid w:val="005A752C"/>
    <w:rsid w:val="005C5495"/>
    <w:rsid w:val="005D3240"/>
    <w:rsid w:val="00630516"/>
    <w:rsid w:val="00660A3E"/>
    <w:rsid w:val="00674338"/>
    <w:rsid w:val="00690769"/>
    <w:rsid w:val="006B080E"/>
    <w:rsid w:val="00704D00"/>
    <w:rsid w:val="00737CD0"/>
    <w:rsid w:val="00741359"/>
    <w:rsid w:val="00776A07"/>
    <w:rsid w:val="007A5E4F"/>
    <w:rsid w:val="007C5D48"/>
    <w:rsid w:val="007E5AA6"/>
    <w:rsid w:val="007F6EDC"/>
    <w:rsid w:val="00815F21"/>
    <w:rsid w:val="00816B13"/>
    <w:rsid w:val="008670FC"/>
    <w:rsid w:val="008751E1"/>
    <w:rsid w:val="008A7416"/>
    <w:rsid w:val="008C1E13"/>
    <w:rsid w:val="008D4DAB"/>
    <w:rsid w:val="008F0207"/>
    <w:rsid w:val="009320EB"/>
    <w:rsid w:val="00967AD1"/>
    <w:rsid w:val="009841A7"/>
    <w:rsid w:val="009B2733"/>
    <w:rsid w:val="009F3D74"/>
    <w:rsid w:val="00A02CF5"/>
    <w:rsid w:val="00A05C2D"/>
    <w:rsid w:val="00A153D0"/>
    <w:rsid w:val="00A31C64"/>
    <w:rsid w:val="00A63240"/>
    <w:rsid w:val="00A76BB7"/>
    <w:rsid w:val="00A967ED"/>
    <w:rsid w:val="00AA2682"/>
    <w:rsid w:val="00AA454E"/>
    <w:rsid w:val="00AE6C58"/>
    <w:rsid w:val="00AF454A"/>
    <w:rsid w:val="00B20318"/>
    <w:rsid w:val="00B640E9"/>
    <w:rsid w:val="00B70F78"/>
    <w:rsid w:val="00B761AA"/>
    <w:rsid w:val="00BC5B19"/>
    <w:rsid w:val="00C44D15"/>
    <w:rsid w:val="00C4539B"/>
    <w:rsid w:val="00C6689A"/>
    <w:rsid w:val="00C67010"/>
    <w:rsid w:val="00C7056A"/>
    <w:rsid w:val="00C9222E"/>
    <w:rsid w:val="00D37F35"/>
    <w:rsid w:val="00D91EB2"/>
    <w:rsid w:val="00D920B6"/>
    <w:rsid w:val="00D95956"/>
    <w:rsid w:val="00DA4D4F"/>
    <w:rsid w:val="00DA7F76"/>
    <w:rsid w:val="00DC6D9A"/>
    <w:rsid w:val="00DF65C5"/>
    <w:rsid w:val="00E00E6A"/>
    <w:rsid w:val="00E13593"/>
    <w:rsid w:val="00E158FB"/>
    <w:rsid w:val="00E94501"/>
    <w:rsid w:val="00EF15B9"/>
    <w:rsid w:val="00F32B4F"/>
    <w:rsid w:val="00F37DBA"/>
    <w:rsid w:val="00F56416"/>
    <w:rsid w:val="00F75112"/>
    <w:rsid w:val="00F801A9"/>
    <w:rsid w:val="00F92EB6"/>
    <w:rsid w:val="00FC51CD"/>
    <w:rsid w:val="00FF4135"/>
    <w:rsid w:val="00FF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348A2-C169-40C6-8575-CF52233D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54A"/>
    <w:rPr>
      <w:rFonts w:ascii="Times New Roman" w:eastAsia="仿宋_GB2312" w:hAnsi="Times New Roman" w:cs="Times New Roman"/>
      <w:sz w:val="18"/>
      <w:szCs w:val="18"/>
    </w:rPr>
  </w:style>
  <w:style w:type="paragraph" w:styleId="a4">
    <w:name w:val="footer"/>
    <w:basedOn w:val="a"/>
    <w:link w:val="Char0"/>
    <w:uiPriority w:val="99"/>
    <w:unhideWhenUsed/>
    <w:rsid w:val="00AF454A"/>
    <w:pPr>
      <w:tabs>
        <w:tab w:val="center" w:pos="4153"/>
        <w:tab w:val="right" w:pos="8306"/>
      </w:tabs>
      <w:snapToGrid w:val="0"/>
      <w:jc w:val="left"/>
    </w:pPr>
    <w:rPr>
      <w:sz w:val="18"/>
      <w:szCs w:val="18"/>
    </w:rPr>
  </w:style>
  <w:style w:type="character" w:customStyle="1" w:styleId="Char0">
    <w:name w:val="页脚 Char"/>
    <w:basedOn w:val="a0"/>
    <w:link w:val="a4"/>
    <w:uiPriority w:val="99"/>
    <w:rsid w:val="00AF454A"/>
    <w:rPr>
      <w:rFonts w:ascii="Times New Roman" w:eastAsia="仿宋_GB2312" w:hAnsi="Times New Roman" w:cs="Times New Roman"/>
      <w:sz w:val="18"/>
      <w:szCs w:val="18"/>
    </w:rPr>
  </w:style>
  <w:style w:type="paragraph" w:styleId="a5">
    <w:name w:val="footnote text"/>
    <w:basedOn w:val="a"/>
    <w:link w:val="Char1"/>
    <w:uiPriority w:val="99"/>
    <w:semiHidden/>
    <w:unhideWhenUsed/>
    <w:rsid w:val="00776A07"/>
    <w:pPr>
      <w:snapToGrid w:val="0"/>
      <w:jc w:val="left"/>
    </w:pPr>
    <w:rPr>
      <w:sz w:val="18"/>
      <w:szCs w:val="18"/>
    </w:rPr>
  </w:style>
  <w:style w:type="character" w:customStyle="1" w:styleId="Char1">
    <w:name w:val="脚注文本 Char"/>
    <w:basedOn w:val="a0"/>
    <w:link w:val="a5"/>
    <w:uiPriority w:val="99"/>
    <w:semiHidden/>
    <w:rsid w:val="00776A07"/>
    <w:rPr>
      <w:rFonts w:ascii="Times New Roman" w:eastAsia="仿宋_GB2312" w:hAnsi="Times New Roman" w:cs="Times New Roman"/>
      <w:sz w:val="18"/>
      <w:szCs w:val="18"/>
    </w:rPr>
  </w:style>
  <w:style w:type="character" w:styleId="a6">
    <w:name w:val="footnote reference"/>
    <w:basedOn w:val="a0"/>
    <w:uiPriority w:val="99"/>
    <w:semiHidden/>
    <w:unhideWhenUsed/>
    <w:rsid w:val="00776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彭博</dc:creator>
  <cp:lastModifiedBy>李红豆</cp:lastModifiedBy>
  <cp:revision>58</cp:revision>
  <cp:lastPrinted>2020-12-22T02:27:00Z</cp:lastPrinted>
  <dcterms:created xsi:type="dcterms:W3CDTF">2020-12-16T02:57:00Z</dcterms:created>
  <dcterms:modified xsi:type="dcterms:W3CDTF">2023-04-03T03:20:00Z</dcterms:modified>
</cp:coreProperties>
</file>