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08B" w:rsidRDefault="00D7308B" w:rsidP="001F4433">
      <w:pPr>
        <w:spacing w:beforeLines="50" w:before="156" w:afterLines="50" w:after="156"/>
        <w:jc w:val="left"/>
        <w:rPr>
          <w:rFonts w:ascii="仿宋" w:eastAsia="仿宋" w:hAnsi="仿宋"/>
          <w:szCs w:val="36"/>
        </w:rPr>
      </w:pPr>
      <w:r>
        <w:rPr>
          <w:rFonts w:ascii="仿宋" w:eastAsia="仿宋" w:hAnsi="仿宋" w:hint="eastAsia"/>
          <w:szCs w:val="36"/>
        </w:rPr>
        <w:t>附件1：</w:t>
      </w:r>
    </w:p>
    <w:p w:rsidR="007B66F2" w:rsidRDefault="00290FCC" w:rsidP="00D7308B">
      <w:pPr>
        <w:jc w:val="center"/>
        <w:rPr>
          <w:rFonts w:ascii="仿宋_GB2312"/>
          <w:b/>
        </w:rPr>
      </w:pPr>
      <w:r w:rsidRPr="00F21CB3">
        <w:rPr>
          <w:rFonts w:ascii="仿宋_GB2312" w:hint="eastAsia"/>
          <w:b/>
        </w:rPr>
        <w:t>中国银行间市场交易商</w:t>
      </w:r>
      <w:r w:rsidR="00D7308B" w:rsidRPr="00F21CB3">
        <w:rPr>
          <w:rFonts w:ascii="仿宋_GB2312" w:hint="eastAsia"/>
          <w:b/>
        </w:rPr>
        <w:t>协会开放接口</w:t>
      </w:r>
    </w:p>
    <w:p w:rsidR="00D7308B" w:rsidRPr="00926B86" w:rsidRDefault="000C46F3" w:rsidP="00D7308B">
      <w:pPr>
        <w:jc w:val="center"/>
        <w:rPr>
          <w:rFonts w:ascii="仿宋_GB2312"/>
          <w:b/>
        </w:rPr>
      </w:pPr>
      <w:r w:rsidRPr="00F21CB3">
        <w:rPr>
          <w:rFonts w:ascii="仿宋_GB2312" w:hint="eastAsia"/>
          <w:b/>
        </w:rPr>
        <w:t>（</w:t>
      </w:r>
      <w:proofErr w:type="spellStart"/>
      <w:r w:rsidRPr="00F21CB3">
        <w:rPr>
          <w:rFonts w:ascii="仿宋_GB2312" w:hint="eastAsia"/>
          <w:b/>
        </w:rPr>
        <w:t>iOpenAPI</w:t>
      </w:r>
      <w:proofErr w:type="spellEnd"/>
      <w:r w:rsidRPr="00F21CB3">
        <w:rPr>
          <w:rFonts w:ascii="仿宋_GB2312" w:hint="eastAsia"/>
          <w:b/>
        </w:rPr>
        <w:t>）</w:t>
      </w:r>
      <w:r w:rsidR="00D7308B" w:rsidRPr="00F21CB3">
        <w:rPr>
          <w:rFonts w:ascii="仿宋_GB2312" w:hint="eastAsia"/>
          <w:b/>
        </w:rPr>
        <w:t>服务申请表</w:t>
      </w:r>
    </w:p>
    <w:tbl>
      <w:tblPr>
        <w:tblW w:w="54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34"/>
        <w:gridCol w:w="1514"/>
        <w:gridCol w:w="796"/>
        <w:gridCol w:w="722"/>
        <w:gridCol w:w="966"/>
        <w:gridCol w:w="1084"/>
        <w:gridCol w:w="2250"/>
      </w:tblGrid>
      <w:tr w:rsidR="00D7308B" w:rsidRPr="007913D9" w:rsidTr="001A71E0">
        <w:trPr>
          <w:cantSplit/>
          <w:trHeight w:val="194"/>
          <w:jc w:val="center"/>
        </w:trPr>
        <w:tc>
          <w:tcPr>
            <w:tcW w:w="956" w:type="pct"/>
            <w:vAlign w:val="center"/>
          </w:tcPr>
          <w:p w:rsidR="00D7308B" w:rsidRPr="00AC3239" w:rsidRDefault="00D7308B" w:rsidP="00661E02">
            <w:pPr>
              <w:jc w:val="distribute"/>
              <w:rPr>
                <w:rFonts w:ascii="仿宋_GB2312"/>
                <w:b/>
                <w:sz w:val="24"/>
                <w:szCs w:val="24"/>
              </w:rPr>
            </w:pPr>
            <w:r w:rsidRPr="00AC3239">
              <w:rPr>
                <w:rFonts w:ascii="仿宋_GB2312" w:hAnsi="宋体" w:hint="eastAsia"/>
                <w:b/>
                <w:sz w:val="24"/>
                <w:szCs w:val="24"/>
              </w:rPr>
              <w:t>机构全称</w:t>
            </w:r>
          </w:p>
        </w:tc>
        <w:tc>
          <w:tcPr>
            <w:tcW w:w="4044" w:type="pct"/>
            <w:gridSpan w:val="6"/>
            <w:vAlign w:val="center"/>
          </w:tcPr>
          <w:p w:rsidR="00D7308B" w:rsidRPr="00AC3239" w:rsidRDefault="00D7308B" w:rsidP="00661E02">
            <w:pPr>
              <w:tabs>
                <w:tab w:val="left" w:pos="4545"/>
              </w:tabs>
              <w:spacing w:before="120" w:after="120"/>
              <w:rPr>
                <w:rFonts w:ascii="仿宋_GB2312"/>
                <w:sz w:val="24"/>
                <w:szCs w:val="24"/>
              </w:rPr>
            </w:pPr>
          </w:p>
        </w:tc>
      </w:tr>
      <w:tr w:rsidR="00D7308B" w:rsidRPr="007913D9" w:rsidTr="001A71E0">
        <w:trPr>
          <w:cantSplit/>
          <w:trHeight w:val="537"/>
          <w:jc w:val="center"/>
        </w:trPr>
        <w:tc>
          <w:tcPr>
            <w:tcW w:w="956" w:type="pct"/>
            <w:vAlign w:val="center"/>
          </w:tcPr>
          <w:p w:rsidR="00D7308B" w:rsidRPr="00AC3239" w:rsidRDefault="00D7308B" w:rsidP="00661E02">
            <w:pPr>
              <w:jc w:val="distribute"/>
              <w:rPr>
                <w:rFonts w:ascii="仿宋_GB2312"/>
                <w:b/>
                <w:sz w:val="24"/>
                <w:szCs w:val="24"/>
              </w:rPr>
            </w:pPr>
            <w:r w:rsidRPr="00AC3239">
              <w:rPr>
                <w:rFonts w:ascii="仿宋_GB2312" w:hAnsi="宋体" w:hint="eastAsia"/>
                <w:b/>
                <w:sz w:val="24"/>
                <w:szCs w:val="24"/>
              </w:rPr>
              <w:t>通讯地址</w:t>
            </w:r>
          </w:p>
        </w:tc>
        <w:tc>
          <w:tcPr>
            <w:tcW w:w="4044" w:type="pct"/>
            <w:gridSpan w:val="6"/>
            <w:vAlign w:val="bottom"/>
          </w:tcPr>
          <w:p w:rsidR="00D7308B" w:rsidRPr="00AC3239" w:rsidRDefault="00D7308B" w:rsidP="00661E02">
            <w:pPr>
              <w:spacing w:before="120" w:after="120"/>
              <w:rPr>
                <w:rFonts w:ascii="仿宋_GB2312"/>
                <w:sz w:val="24"/>
                <w:szCs w:val="24"/>
              </w:rPr>
            </w:pPr>
          </w:p>
        </w:tc>
      </w:tr>
      <w:tr w:rsidR="00DD6F29" w:rsidRPr="00AC3239" w:rsidTr="001A71E0">
        <w:trPr>
          <w:cantSplit/>
          <w:trHeight w:val="653"/>
          <w:jc w:val="center"/>
        </w:trPr>
        <w:tc>
          <w:tcPr>
            <w:tcW w:w="956" w:type="pct"/>
            <w:vMerge w:val="restart"/>
            <w:vAlign w:val="center"/>
          </w:tcPr>
          <w:p w:rsidR="00DD6F29" w:rsidRPr="00AC3239" w:rsidRDefault="00DD6F29" w:rsidP="00271565">
            <w:pPr>
              <w:jc w:val="distribute"/>
              <w:rPr>
                <w:rFonts w:ascii="仿宋_GB2312"/>
                <w:b/>
                <w:sz w:val="24"/>
                <w:szCs w:val="24"/>
              </w:rPr>
            </w:pPr>
            <w:r w:rsidRPr="00AC3239">
              <w:rPr>
                <w:rFonts w:ascii="仿宋_GB2312" w:hAnsi="宋体" w:hint="eastAsia"/>
                <w:b/>
                <w:sz w:val="24"/>
                <w:szCs w:val="24"/>
              </w:rPr>
              <w:t>业务联系人</w:t>
            </w:r>
          </w:p>
        </w:tc>
        <w:tc>
          <w:tcPr>
            <w:tcW w:w="835" w:type="pct"/>
            <w:vAlign w:val="center"/>
          </w:tcPr>
          <w:p w:rsidR="00DD6F29" w:rsidRPr="00AC3239" w:rsidRDefault="00DD6F29" w:rsidP="00271565">
            <w:pPr>
              <w:spacing w:line="300" w:lineRule="auto"/>
              <w:jc w:val="center"/>
              <w:rPr>
                <w:rFonts w:ascii="仿宋_GB2312"/>
                <w:sz w:val="24"/>
                <w:szCs w:val="24"/>
              </w:rPr>
            </w:pPr>
            <w:r w:rsidRPr="00AC3239">
              <w:rPr>
                <w:rFonts w:ascii="仿宋_GB2312" w:hAnsi="宋体" w:hint="eastAsia"/>
                <w:sz w:val="24"/>
                <w:szCs w:val="24"/>
              </w:rPr>
              <w:t>姓名</w:t>
            </w:r>
          </w:p>
        </w:tc>
        <w:tc>
          <w:tcPr>
            <w:tcW w:w="439" w:type="pct"/>
            <w:vAlign w:val="center"/>
          </w:tcPr>
          <w:p w:rsidR="00DD6F29" w:rsidRPr="00AC3239" w:rsidRDefault="00DD6F29" w:rsidP="00271565">
            <w:pPr>
              <w:tabs>
                <w:tab w:val="left" w:pos="4545"/>
              </w:tabs>
              <w:spacing w:before="120" w:after="120"/>
              <w:rPr>
                <w:rFonts w:ascii="仿宋_GB2312"/>
                <w:sz w:val="24"/>
                <w:szCs w:val="24"/>
              </w:rPr>
            </w:pPr>
          </w:p>
        </w:tc>
        <w:tc>
          <w:tcPr>
            <w:tcW w:w="398" w:type="pct"/>
            <w:vAlign w:val="center"/>
          </w:tcPr>
          <w:p w:rsidR="00DD6F29" w:rsidRPr="00AC3239" w:rsidRDefault="00DD6F29" w:rsidP="00271565">
            <w:pPr>
              <w:tabs>
                <w:tab w:val="left" w:pos="4545"/>
              </w:tabs>
              <w:spacing w:before="120" w:after="120"/>
              <w:jc w:val="center"/>
              <w:rPr>
                <w:rFonts w:ascii="仿宋_GB2312"/>
                <w:sz w:val="24"/>
                <w:szCs w:val="24"/>
              </w:rPr>
            </w:pPr>
            <w:r w:rsidRPr="00AC3239">
              <w:rPr>
                <w:rFonts w:ascii="仿宋_GB2312" w:hAnsi="宋体" w:hint="eastAsia"/>
                <w:sz w:val="24"/>
                <w:szCs w:val="24"/>
              </w:rPr>
              <w:t>电话</w:t>
            </w:r>
          </w:p>
        </w:tc>
        <w:tc>
          <w:tcPr>
            <w:tcW w:w="533" w:type="pct"/>
            <w:vAlign w:val="center"/>
          </w:tcPr>
          <w:p w:rsidR="00DD6F29" w:rsidRPr="00AC3239" w:rsidRDefault="00DD6F29" w:rsidP="00271565">
            <w:pPr>
              <w:spacing w:line="300" w:lineRule="auto"/>
              <w:jc w:val="center"/>
              <w:rPr>
                <w:rFonts w:ascii="仿宋_GB2312"/>
                <w:sz w:val="24"/>
                <w:szCs w:val="24"/>
              </w:rPr>
            </w:pPr>
          </w:p>
        </w:tc>
        <w:tc>
          <w:tcPr>
            <w:tcW w:w="598" w:type="pct"/>
            <w:tcBorders>
              <w:left w:val="nil"/>
            </w:tcBorders>
            <w:vAlign w:val="center"/>
          </w:tcPr>
          <w:p w:rsidR="00DD6F29" w:rsidRPr="00AC3239" w:rsidRDefault="00DD6F29" w:rsidP="00271565">
            <w:pPr>
              <w:jc w:val="center"/>
              <w:rPr>
                <w:rFonts w:ascii="仿宋_GB2312"/>
                <w:sz w:val="24"/>
                <w:szCs w:val="24"/>
              </w:rPr>
            </w:pPr>
            <w:r w:rsidRPr="00AC3239">
              <w:rPr>
                <w:rFonts w:ascii="仿宋_GB2312" w:hAnsi="宋体" w:hint="eastAsia"/>
                <w:sz w:val="24"/>
                <w:szCs w:val="24"/>
              </w:rPr>
              <w:t>手机</w:t>
            </w:r>
          </w:p>
        </w:tc>
        <w:tc>
          <w:tcPr>
            <w:tcW w:w="1241" w:type="pct"/>
            <w:tcBorders>
              <w:left w:val="nil"/>
            </w:tcBorders>
            <w:vAlign w:val="center"/>
          </w:tcPr>
          <w:p w:rsidR="00DD6F29" w:rsidRPr="00AC3239" w:rsidRDefault="00DD6F29" w:rsidP="00271565">
            <w:pPr>
              <w:spacing w:line="300" w:lineRule="auto"/>
              <w:rPr>
                <w:rFonts w:ascii="仿宋_GB2312"/>
                <w:sz w:val="24"/>
                <w:szCs w:val="24"/>
              </w:rPr>
            </w:pPr>
          </w:p>
        </w:tc>
      </w:tr>
      <w:tr w:rsidR="00DD6F29" w:rsidRPr="00AC3239" w:rsidTr="001A71E0">
        <w:trPr>
          <w:cantSplit/>
          <w:trHeight w:val="346"/>
          <w:jc w:val="center"/>
        </w:trPr>
        <w:tc>
          <w:tcPr>
            <w:tcW w:w="956" w:type="pct"/>
            <w:vMerge/>
            <w:vAlign w:val="center"/>
          </w:tcPr>
          <w:p w:rsidR="00DD6F29" w:rsidRPr="00AC3239" w:rsidRDefault="00DD6F29" w:rsidP="00661E02">
            <w:pPr>
              <w:jc w:val="distribute"/>
              <w:rPr>
                <w:rFonts w:ascii="仿宋_GB2312"/>
                <w:b/>
                <w:sz w:val="24"/>
                <w:szCs w:val="24"/>
              </w:rPr>
            </w:pPr>
          </w:p>
        </w:tc>
        <w:tc>
          <w:tcPr>
            <w:tcW w:w="835" w:type="pct"/>
            <w:vAlign w:val="center"/>
          </w:tcPr>
          <w:p w:rsidR="00DD6F29" w:rsidRPr="00AC3239" w:rsidRDefault="00DD6F29" w:rsidP="00661E02">
            <w:pPr>
              <w:spacing w:line="300" w:lineRule="auto"/>
              <w:jc w:val="center"/>
              <w:rPr>
                <w:rFonts w:ascii="仿宋_GB2312"/>
                <w:sz w:val="24"/>
                <w:szCs w:val="24"/>
              </w:rPr>
            </w:pPr>
            <w:r w:rsidRPr="00AC3239">
              <w:rPr>
                <w:rFonts w:ascii="仿宋_GB2312" w:hAnsi="宋体" w:hint="eastAsia"/>
                <w:sz w:val="24"/>
                <w:szCs w:val="24"/>
              </w:rPr>
              <w:t>部门</w:t>
            </w:r>
          </w:p>
        </w:tc>
        <w:tc>
          <w:tcPr>
            <w:tcW w:w="439" w:type="pct"/>
            <w:vAlign w:val="center"/>
          </w:tcPr>
          <w:p w:rsidR="00DD6F29" w:rsidRPr="00AC3239" w:rsidRDefault="00DD6F29" w:rsidP="00661E02">
            <w:pPr>
              <w:tabs>
                <w:tab w:val="left" w:pos="4545"/>
              </w:tabs>
              <w:spacing w:before="120" w:after="120"/>
              <w:rPr>
                <w:rFonts w:ascii="仿宋_GB2312"/>
                <w:sz w:val="24"/>
                <w:szCs w:val="24"/>
              </w:rPr>
            </w:pPr>
          </w:p>
        </w:tc>
        <w:tc>
          <w:tcPr>
            <w:tcW w:w="398" w:type="pct"/>
            <w:vAlign w:val="center"/>
          </w:tcPr>
          <w:p w:rsidR="00DD6F29" w:rsidRPr="00AC3239" w:rsidRDefault="00DD6F29" w:rsidP="00661E02">
            <w:pPr>
              <w:tabs>
                <w:tab w:val="left" w:pos="4545"/>
              </w:tabs>
              <w:spacing w:before="120" w:after="120"/>
              <w:jc w:val="center"/>
              <w:rPr>
                <w:rFonts w:ascii="仿宋_GB2312"/>
                <w:sz w:val="24"/>
                <w:szCs w:val="24"/>
              </w:rPr>
            </w:pPr>
            <w:r w:rsidRPr="00AC3239">
              <w:rPr>
                <w:rFonts w:ascii="仿宋_GB2312" w:hAnsi="宋体" w:hint="eastAsia"/>
                <w:sz w:val="24"/>
                <w:szCs w:val="24"/>
              </w:rPr>
              <w:t>传真</w:t>
            </w:r>
          </w:p>
        </w:tc>
        <w:tc>
          <w:tcPr>
            <w:tcW w:w="533" w:type="pct"/>
            <w:vAlign w:val="center"/>
          </w:tcPr>
          <w:p w:rsidR="00DD6F29" w:rsidRPr="00AC3239" w:rsidRDefault="00DD6F29" w:rsidP="00661E02">
            <w:pPr>
              <w:jc w:val="center"/>
              <w:rPr>
                <w:rFonts w:ascii="仿宋_GB2312"/>
                <w:sz w:val="24"/>
                <w:szCs w:val="24"/>
              </w:rPr>
            </w:pPr>
          </w:p>
        </w:tc>
        <w:tc>
          <w:tcPr>
            <w:tcW w:w="598" w:type="pct"/>
            <w:vAlign w:val="center"/>
          </w:tcPr>
          <w:p w:rsidR="00DD6F29" w:rsidRPr="00AC3239" w:rsidRDefault="00DD6F29" w:rsidP="00661E02">
            <w:pPr>
              <w:jc w:val="center"/>
              <w:rPr>
                <w:rFonts w:ascii="仿宋_GB2312"/>
                <w:sz w:val="24"/>
                <w:szCs w:val="24"/>
              </w:rPr>
            </w:pPr>
            <w:r w:rsidRPr="00AC3239">
              <w:rPr>
                <w:rFonts w:ascii="仿宋_GB2312" w:hAnsi="宋体" w:hint="eastAsia"/>
                <w:sz w:val="24"/>
                <w:szCs w:val="24"/>
              </w:rPr>
              <w:t>E-mail</w:t>
            </w:r>
          </w:p>
        </w:tc>
        <w:tc>
          <w:tcPr>
            <w:tcW w:w="1241" w:type="pct"/>
            <w:vAlign w:val="center"/>
          </w:tcPr>
          <w:p w:rsidR="00DD6F29" w:rsidRPr="00AC3239" w:rsidRDefault="00DD6F29" w:rsidP="00661E02">
            <w:pPr>
              <w:jc w:val="center"/>
              <w:rPr>
                <w:rFonts w:ascii="仿宋_GB2312"/>
                <w:sz w:val="24"/>
                <w:szCs w:val="24"/>
              </w:rPr>
            </w:pPr>
          </w:p>
        </w:tc>
      </w:tr>
      <w:tr w:rsidR="00DD6F29" w:rsidRPr="00AC3239" w:rsidTr="001A71E0">
        <w:trPr>
          <w:cantSplit/>
          <w:trHeight w:val="496"/>
          <w:jc w:val="center"/>
        </w:trPr>
        <w:tc>
          <w:tcPr>
            <w:tcW w:w="956" w:type="pct"/>
            <w:vMerge w:val="restart"/>
            <w:vAlign w:val="center"/>
          </w:tcPr>
          <w:p w:rsidR="00DD6F29" w:rsidRPr="00AC3239" w:rsidRDefault="00DD6F29" w:rsidP="00661E02">
            <w:pPr>
              <w:jc w:val="distribute"/>
              <w:rPr>
                <w:rFonts w:ascii="仿宋_GB2312" w:hAnsi="宋体"/>
                <w:b/>
                <w:sz w:val="24"/>
                <w:szCs w:val="24"/>
              </w:rPr>
            </w:pPr>
            <w:r w:rsidRPr="00AC3239">
              <w:rPr>
                <w:rFonts w:ascii="仿宋_GB2312" w:hAnsi="宋体" w:hint="eastAsia"/>
                <w:b/>
                <w:sz w:val="24"/>
                <w:szCs w:val="24"/>
              </w:rPr>
              <w:t>业务联系人</w:t>
            </w:r>
          </w:p>
          <w:p w:rsidR="00DD6F29" w:rsidRPr="00AC3239" w:rsidRDefault="00DD6F29" w:rsidP="00661E02">
            <w:pPr>
              <w:jc w:val="distribute"/>
              <w:rPr>
                <w:rFonts w:ascii="仿宋_GB2312" w:hAnsi="宋体"/>
                <w:b/>
                <w:sz w:val="24"/>
                <w:szCs w:val="24"/>
              </w:rPr>
            </w:pPr>
            <w:r w:rsidRPr="00AC3239">
              <w:rPr>
                <w:rFonts w:ascii="仿宋_GB2312" w:hAnsi="宋体" w:hint="eastAsia"/>
                <w:b/>
                <w:sz w:val="24"/>
                <w:szCs w:val="24"/>
              </w:rPr>
              <w:t>（备用）</w:t>
            </w:r>
          </w:p>
        </w:tc>
        <w:tc>
          <w:tcPr>
            <w:tcW w:w="835" w:type="pct"/>
            <w:vAlign w:val="center"/>
          </w:tcPr>
          <w:p w:rsidR="00DD6F29" w:rsidRPr="00AC3239" w:rsidRDefault="00DD6F29" w:rsidP="00271565">
            <w:pPr>
              <w:spacing w:line="300" w:lineRule="auto"/>
              <w:jc w:val="center"/>
              <w:rPr>
                <w:rFonts w:ascii="仿宋_GB2312"/>
                <w:sz w:val="24"/>
                <w:szCs w:val="24"/>
              </w:rPr>
            </w:pPr>
            <w:r w:rsidRPr="00AC3239">
              <w:rPr>
                <w:rFonts w:ascii="仿宋_GB2312" w:hAnsi="宋体" w:hint="eastAsia"/>
                <w:sz w:val="24"/>
                <w:szCs w:val="24"/>
              </w:rPr>
              <w:t>姓名</w:t>
            </w:r>
          </w:p>
        </w:tc>
        <w:tc>
          <w:tcPr>
            <w:tcW w:w="439" w:type="pct"/>
            <w:vAlign w:val="center"/>
          </w:tcPr>
          <w:p w:rsidR="00DD6F29" w:rsidRPr="00AC3239" w:rsidRDefault="00DD6F29" w:rsidP="00271565">
            <w:pPr>
              <w:tabs>
                <w:tab w:val="left" w:pos="4545"/>
              </w:tabs>
              <w:spacing w:before="120" w:after="120"/>
              <w:rPr>
                <w:rFonts w:ascii="仿宋_GB2312"/>
                <w:sz w:val="24"/>
                <w:szCs w:val="24"/>
              </w:rPr>
            </w:pPr>
          </w:p>
        </w:tc>
        <w:tc>
          <w:tcPr>
            <w:tcW w:w="398" w:type="pct"/>
            <w:vAlign w:val="center"/>
          </w:tcPr>
          <w:p w:rsidR="00DD6F29" w:rsidRPr="00AC3239" w:rsidRDefault="00DD6F29" w:rsidP="00271565">
            <w:pPr>
              <w:tabs>
                <w:tab w:val="left" w:pos="4545"/>
              </w:tabs>
              <w:spacing w:before="120" w:after="120"/>
              <w:jc w:val="center"/>
              <w:rPr>
                <w:rFonts w:ascii="仿宋_GB2312"/>
                <w:sz w:val="24"/>
                <w:szCs w:val="24"/>
              </w:rPr>
            </w:pPr>
            <w:r w:rsidRPr="00AC3239">
              <w:rPr>
                <w:rFonts w:ascii="仿宋_GB2312" w:hAnsi="宋体" w:hint="eastAsia"/>
                <w:sz w:val="24"/>
                <w:szCs w:val="24"/>
              </w:rPr>
              <w:t>电话</w:t>
            </w:r>
          </w:p>
        </w:tc>
        <w:tc>
          <w:tcPr>
            <w:tcW w:w="533" w:type="pct"/>
            <w:vAlign w:val="center"/>
          </w:tcPr>
          <w:p w:rsidR="00DD6F29" w:rsidRPr="00AC3239" w:rsidRDefault="00DD6F29" w:rsidP="00271565">
            <w:pPr>
              <w:spacing w:line="300" w:lineRule="auto"/>
              <w:jc w:val="center"/>
              <w:rPr>
                <w:rFonts w:ascii="仿宋_GB2312"/>
                <w:sz w:val="24"/>
                <w:szCs w:val="24"/>
              </w:rPr>
            </w:pPr>
          </w:p>
        </w:tc>
        <w:tc>
          <w:tcPr>
            <w:tcW w:w="598" w:type="pct"/>
            <w:tcBorders>
              <w:left w:val="nil"/>
            </w:tcBorders>
            <w:vAlign w:val="center"/>
          </w:tcPr>
          <w:p w:rsidR="00DD6F29" w:rsidRPr="00AC3239" w:rsidRDefault="00DD6F29" w:rsidP="00271565">
            <w:pPr>
              <w:jc w:val="center"/>
              <w:rPr>
                <w:rFonts w:ascii="仿宋_GB2312"/>
                <w:sz w:val="24"/>
                <w:szCs w:val="24"/>
              </w:rPr>
            </w:pPr>
            <w:r w:rsidRPr="00AC3239">
              <w:rPr>
                <w:rFonts w:ascii="仿宋_GB2312" w:hAnsi="宋体" w:hint="eastAsia"/>
                <w:sz w:val="24"/>
                <w:szCs w:val="24"/>
              </w:rPr>
              <w:t>手机</w:t>
            </w:r>
          </w:p>
        </w:tc>
        <w:tc>
          <w:tcPr>
            <w:tcW w:w="1241" w:type="pct"/>
            <w:tcBorders>
              <w:left w:val="nil"/>
            </w:tcBorders>
            <w:vAlign w:val="center"/>
          </w:tcPr>
          <w:p w:rsidR="00DD6F29" w:rsidRPr="00AC3239" w:rsidRDefault="00DD6F29" w:rsidP="00271565">
            <w:pPr>
              <w:spacing w:line="300" w:lineRule="auto"/>
              <w:rPr>
                <w:rFonts w:ascii="仿宋_GB2312"/>
                <w:sz w:val="24"/>
                <w:szCs w:val="24"/>
              </w:rPr>
            </w:pPr>
          </w:p>
        </w:tc>
      </w:tr>
      <w:tr w:rsidR="00DD6F29" w:rsidRPr="00AC3239" w:rsidTr="001A71E0">
        <w:trPr>
          <w:cantSplit/>
          <w:trHeight w:val="496"/>
          <w:jc w:val="center"/>
        </w:trPr>
        <w:tc>
          <w:tcPr>
            <w:tcW w:w="956" w:type="pct"/>
            <w:vMerge/>
            <w:vAlign w:val="center"/>
          </w:tcPr>
          <w:p w:rsidR="00DD6F29" w:rsidRPr="00AC3239" w:rsidRDefault="00DD6F29" w:rsidP="00661E02">
            <w:pPr>
              <w:jc w:val="distribute"/>
              <w:rPr>
                <w:rFonts w:ascii="仿宋_GB2312" w:hAnsi="宋体"/>
                <w:b/>
                <w:sz w:val="24"/>
                <w:szCs w:val="24"/>
              </w:rPr>
            </w:pPr>
          </w:p>
        </w:tc>
        <w:tc>
          <w:tcPr>
            <w:tcW w:w="835" w:type="pct"/>
            <w:vAlign w:val="center"/>
          </w:tcPr>
          <w:p w:rsidR="00DD6F29" w:rsidRPr="00AC3239" w:rsidRDefault="00DD6F29" w:rsidP="00271565">
            <w:pPr>
              <w:spacing w:line="300" w:lineRule="auto"/>
              <w:jc w:val="center"/>
              <w:rPr>
                <w:rFonts w:ascii="仿宋_GB2312"/>
                <w:sz w:val="24"/>
                <w:szCs w:val="24"/>
              </w:rPr>
            </w:pPr>
            <w:r w:rsidRPr="00AC3239">
              <w:rPr>
                <w:rFonts w:ascii="仿宋_GB2312" w:hAnsi="宋体" w:hint="eastAsia"/>
                <w:sz w:val="24"/>
                <w:szCs w:val="24"/>
              </w:rPr>
              <w:t>部门</w:t>
            </w:r>
          </w:p>
        </w:tc>
        <w:tc>
          <w:tcPr>
            <w:tcW w:w="439" w:type="pct"/>
            <w:vAlign w:val="center"/>
          </w:tcPr>
          <w:p w:rsidR="00DD6F29" w:rsidRPr="00AC3239" w:rsidRDefault="00DD6F29" w:rsidP="00271565">
            <w:pPr>
              <w:tabs>
                <w:tab w:val="left" w:pos="4545"/>
              </w:tabs>
              <w:spacing w:before="120" w:after="120"/>
              <w:rPr>
                <w:rFonts w:ascii="仿宋_GB2312"/>
                <w:sz w:val="24"/>
                <w:szCs w:val="24"/>
              </w:rPr>
            </w:pPr>
          </w:p>
        </w:tc>
        <w:tc>
          <w:tcPr>
            <w:tcW w:w="398" w:type="pct"/>
            <w:vAlign w:val="center"/>
          </w:tcPr>
          <w:p w:rsidR="00DD6F29" w:rsidRPr="00AC3239" w:rsidRDefault="00DD6F29" w:rsidP="00271565">
            <w:pPr>
              <w:tabs>
                <w:tab w:val="left" w:pos="4545"/>
              </w:tabs>
              <w:spacing w:before="120" w:after="120"/>
              <w:jc w:val="center"/>
              <w:rPr>
                <w:rFonts w:ascii="仿宋_GB2312"/>
                <w:sz w:val="24"/>
                <w:szCs w:val="24"/>
              </w:rPr>
            </w:pPr>
            <w:r w:rsidRPr="00AC3239">
              <w:rPr>
                <w:rFonts w:ascii="仿宋_GB2312" w:hAnsi="宋体" w:hint="eastAsia"/>
                <w:sz w:val="24"/>
                <w:szCs w:val="24"/>
              </w:rPr>
              <w:t>传真</w:t>
            </w:r>
          </w:p>
        </w:tc>
        <w:tc>
          <w:tcPr>
            <w:tcW w:w="533" w:type="pct"/>
            <w:vAlign w:val="center"/>
          </w:tcPr>
          <w:p w:rsidR="00DD6F29" w:rsidRPr="00AC3239" w:rsidRDefault="00DD6F29" w:rsidP="00271565">
            <w:pPr>
              <w:jc w:val="center"/>
              <w:rPr>
                <w:rFonts w:ascii="仿宋_GB2312"/>
                <w:sz w:val="24"/>
                <w:szCs w:val="24"/>
              </w:rPr>
            </w:pPr>
          </w:p>
        </w:tc>
        <w:tc>
          <w:tcPr>
            <w:tcW w:w="598" w:type="pct"/>
            <w:tcBorders>
              <w:left w:val="nil"/>
            </w:tcBorders>
            <w:vAlign w:val="center"/>
          </w:tcPr>
          <w:p w:rsidR="00DD6F29" w:rsidRPr="00AC3239" w:rsidRDefault="00DD6F29" w:rsidP="00271565">
            <w:pPr>
              <w:jc w:val="center"/>
              <w:rPr>
                <w:rFonts w:ascii="仿宋_GB2312"/>
                <w:sz w:val="24"/>
                <w:szCs w:val="24"/>
              </w:rPr>
            </w:pPr>
            <w:r w:rsidRPr="00AC3239">
              <w:rPr>
                <w:rFonts w:ascii="仿宋_GB2312" w:hAnsi="宋体" w:hint="eastAsia"/>
                <w:sz w:val="24"/>
                <w:szCs w:val="24"/>
              </w:rPr>
              <w:t>E-mail</w:t>
            </w:r>
          </w:p>
        </w:tc>
        <w:tc>
          <w:tcPr>
            <w:tcW w:w="1241" w:type="pct"/>
            <w:tcBorders>
              <w:left w:val="nil"/>
            </w:tcBorders>
            <w:vAlign w:val="center"/>
          </w:tcPr>
          <w:p w:rsidR="00DD6F29" w:rsidRPr="00AC3239" w:rsidRDefault="00DD6F29" w:rsidP="00271565">
            <w:pPr>
              <w:jc w:val="center"/>
              <w:rPr>
                <w:rFonts w:ascii="仿宋_GB2312"/>
                <w:sz w:val="24"/>
                <w:szCs w:val="24"/>
              </w:rPr>
            </w:pPr>
          </w:p>
        </w:tc>
      </w:tr>
      <w:tr w:rsidR="00DD6F29" w:rsidRPr="00AC3239" w:rsidTr="001A71E0">
        <w:trPr>
          <w:cantSplit/>
          <w:trHeight w:val="496"/>
          <w:jc w:val="center"/>
        </w:trPr>
        <w:tc>
          <w:tcPr>
            <w:tcW w:w="956" w:type="pct"/>
            <w:vMerge w:val="restart"/>
            <w:vAlign w:val="center"/>
          </w:tcPr>
          <w:p w:rsidR="00DD6F29" w:rsidRPr="00AC3239" w:rsidRDefault="00DD6F29" w:rsidP="00661E02">
            <w:pPr>
              <w:jc w:val="distribute"/>
              <w:rPr>
                <w:rFonts w:ascii="仿宋_GB2312" w:hAnsi="宋体"/>
                <w:b/>
                <w:sz w:val="24"/>
                <w:szCs w:val="24"/>
              </w:rPr>
            </w:pPr>
            <w:r w:rsidRPr="00AC3239">
              <w:rPr>
                <w:rFonts w:ascii="仿宋_GB2312" w:hAnsi="宋体" w:hint="eastAsia"/>
                <w:b/>
                <w:sz w:val="24"/>
                <w:szCs w:val="24"/>
              </w:rPr>
              <w:t>技术联系人</w:t>
            </w:r>
          </w:p>
        </w:tc>
        <w:tc>
          <w:tcPr>
            <w:tcW w:w="835" w:type="pct"/>
            <w:vAlign w:val="center"/>
          </w:tcPr>
          <w:p w:rsidR="00DD6F29" w:rsidRPr="00AC3239" w:rsidRDefault="00DD6F29" w:rsidP="00661E02">
            <w:pPr>
              <w:spacing w:line="300" w:lineRule="auto"/>
              <w:jc w:val="center"/>
              <w:rPr>
                <w:rFonts w:ascii="仿宋_GB2312"/>
                <w:sz w:val="24"/>
                <w:szCs w:val="24"/>
              </w:rPr>
            </w:pPr>
            <w:r w:rsidRPr="00AC3239">
              <w:rPr>
                <w:rFonts w:ascii="仿宋_GB2312" w:hAnsi="宋体" w:hint="eastAsia"/>
                <w:sz w:val="24"/>
                <w:szCs w:val="24"/>
              </w:rPr>
              <w:t>姓名</w:t>
            </w:r>
          </w:p>
        </w:tc>
        <w:tc>
          <w:tcPr>
            <w:tcW w:w="439" w:type="pct"/>
            <w:vAlign w:val="center"/>
          </w:tcPr>
          <w:p w:rsidR="00DD6F29" w:rsidRPr="00AC3239" w:rsidRDefault="00DD6F29" w:rsidP="00661E02">
            <w:pPr>
              <w:spacing w:line="300" w:lineRule="auto"/>
              <w:jc w:val="center"/>
              <w:rPr>
                <w:rFonts w:ascii="仿宋_GB2312"/>
                <w:sz w:val="24"/>
                <w:szCs w:val="24"/>
              </w:rPr>
            </w:pPr>
          </w:p>
        </w:tc>
        <w:tc>
          <w:tcPr>
            <w:tcW w:w="398" w:type="pct"/>
            <w:vAlign w:val="center"/>
          </w:tcPr>
          <w:p w:rsidR="00DD6F29" w:rsidRPr="00AC3239" w:rsidRDefault="00DD6F29" w:rsidP="00661E02">
            <w:pPr>
              <w:spacing w:line="300" w:lineRule="auto"/>
              <w:jc w:val="center"/>
              <w:rPr>
                <w:rFonts w:ascii="仿宋_GB2312"/>
                <w:sz w:val="24"/>
                <w:szCs w:val="24"/>
              </w:rPr>
            </w:pPr>
            <w:r w:rsidRPr="00AC3239">
              <w:rPr>
                <w:rFonts w:ascii="仿宋_GB2312" w:hAnsi="宋体" w:hint="eastAsia"/>
                <w:sz w:val="24"/>
                <w:szCs w:val="24"/>
              </w:rPr>
              <w:t>电话</w:t>
            </w:r>
          </w:p>
        </w:tc>
        <w:tc>
          <w:tcPr>
            <w:tcW w:w="533" w:type="pct"/>
            <w:vAlign w:val="center"/>
          </w:tcPr>
          <w:p w:rsidR="00DD6F29" w:rsidRPr="00AC3239" w:rsidRDefault="00DD6F29" w:rsidP="00661E02">
            <w:pPr>
              <w:spacing w:line="300" w:lineRule="auto"/>
              <w:jc w:val="center"/>
              <w:rPr>
                <w:rFonts w:ascii="仿宋_GB2312"/>
                <w:sz w:val="24"/>
                <w:szCs w:val="24"/>
              </w:rPr>
            </w:pPr>
          </w:p>
        </w:tc>
        <w:tc>
          <w:tcPr>
            <w:tcW w:w="598" w:type="pct"/>
            <w:tcBorders>
              <w:left w:val="nil"/>
            </w:tcBorders>
            <w:vAlign w:val="center"/>
          </w:tcPr>
          <w:p w:rsidR="00DD6F29" w:rsidRPr="00AC3239" w:rsidRDefault="00DD6F29" w:rsidP="00661E02">
            <w:pPr>
              <w:jc w:val="center"/>
              <w:rPr>
                <w:rFonts w:ascii="仿宋_GB2312"/>
                <w:sz w:val="24"/>
                <w:szCs w:val="24"/>
              </w:rPr>
            </w:pPr>
            <w:r w:rsidRPr="00AC3239">
              <w:rPr>
                <w:rFonts w:ascii="仿宋_GB2312" w:hAnsi="宋体" w:hint="eastAsia"/>
                <w:sz w:val="24"/>
                <w:szCs w:val="24"/>
              </w:rPr>
              <w:t>手机</w:t>
            </w:r>
          </w:p>
        </w:tc>
        <w:tc>
          <w:tcPr>
            <w:tcW w:w="1241" w:type="pct"/>
            <w:tcBorders>
              <w:left w:val="nil"/>
            </w:tcBorders>
            <w:vAlign w:val="center"/>
          </w:tcPr>
          <w:p w:rsidR="00DD6F29" w:rsidRPr="00AC3239" w:rsidRDefault="00DD6F29" w:rsidP="00661E02">
            <w:pPr>
              <w:jc w:val="distribute"/>
              <w:rPr>
                <w:rFonts w:ascii="仿宋_GB2312"/>
                <w:sz w:val="24"/>
                <w:szCs w:val="24"/>
              </w:rPr>
            </w:pPr>
          </w:p>
        </w:tc>
      </w:tr>
      <w:tr w:rsidR="00DD6F29" w:rsidRPr="00AC3239" w:rsidTr="001A71E0">
        <w:trPr>
          <w:cantSplit/>
          <w:trHeight w:val="696"/>
          <w:jc w:val="center"/>
        </w:trPr>
        <w:tc>
          <w:tcPr>
            <w:tcW w:w="956" w:type="pct"/>
            <w:vMerge/>
            <w:vAlign w:val="center"/>
          </w:tcPr>
          <w:p w:rsidR="00DD6F29" w:rsidRPr="00AC3239" w:rsidRDefault="00DD6F29" w:rsidP="00661E02">
            <w:pPr>
              <w:jc w:val="distribute"/>
              <w:rPr>
                <w:rFonts w:ascii="仿宋_GB2312"/>
                <w:b/>
                <w:sz w:val="24"/>
                <w:szCs w:val="24"/>
              </w:rPr>
            </w:pPr>
          </w:p>
        </w:tc>
        <w:tc>
          <w:tcPr>
            <w:tcW w:w="835" w:type="pct"/>
            <w:tcBorders>
              <w:bottom w:val="nil"/>
            </w:tcBorders>
            <w:vAlign w:val="center"/>
          </w:tcPr>
          <w:p w:rsidR="00DD6F29" w:rsidRPr="00AC3239" w:rsidRDefault="00DD6F29" w:rsidP="00661E02">
            <w:pPr>
              <w:spacing w:line="300" w:lineRule="auto"/>
              <w:jc w:val="center"/>
              <w:rPr>
                <w:rFonts w:ascii="仿宋_GB2312"/>
                <w:sz w:val="24"/>
                <w:szCs w:val="24"/>
              </w:rPr>
            </w:pPr>
            <w:r w:rsidRPr="00AC3239">
              <w:rPr>
                <w:rFonts w:ascii="仿宋_GB2312" w:hAnsi="宋体" w:hint="eastAsia"/>
                <w:sz w:val="24"/>
                <w:szCs w:val="24"/>
              </w:rPr>
              <w:t>部门</w:t>
            </w:r>
          </w:p>
        </w:tc>
        <w:tc>
          <w:tcPr>
            <w:tcW w:w="439" w:type="pct"/>
            <w:vAlign w:val="center"/>
          </w:tcPr>
          <w:p w:rsidR="00DD6F29" w:rsidRPr="00AC3239" w:rsidRDefault="00DD6F29" w:rsidP="00661E02">
            <w:pPr>
              <w:spacing w:line="300" w:lineRule="auto"/>
              <w:jc w:val="center"/>
              <w:rPr>
                <w:rFonts w:ascii="仿宋_GB2312"/>
                <w:sz w:val="24"/>
                <w:szCs w:val="24"/>
              </w:rPr>
            </w:pPr>
          </w:p>
        </w:tc>
        <w:tc>
          <w:tcPr>
            <w:tcW w:w="398" w:type="pct"/>
            <w:vAlign w:val="center"/>
          </w:tcPr>
          <w:p w:rsidR="00DD6F29" w:rsidRPr="00AC3239" w:rsidRDefault="00DD6F29" w:rsidP="00661E02">
            <w:pPr>
              <w:spacing w:line="300" w:lineRule="auto"/>
              <w:jc w:val="center"/>
              <w:rPr>
                <w:rFonts w:ascii="仿宋_GB2312"/>
                <w:sz w:val="24"/>
                <w:szCs w:val="24"/>
              </w:rPr>
            </w:pPr>
            <w:r w:rsidRPr="00AC3239">
              <w:rPr>
                <w:rFonts w:ascii="仿宋_GB2312" w:hAnsi="宋体" w:hint="eastAsia"/>
                <w:sz w:val="24"/>
                <w:szCs w:val="24"/>
              </w:rPr>
              <w:t>传真</w:t>
            </w:r>
          </w:p>
        </w:tc>
        <w:tc>
          <w:tcPr>
            <w:tcW w:w="533" w:type="pct"/>
            <w:vAlign w:val="center"/>
          </w:tcPr>
          <w:p w:rsidR="00DD6F29" w:rsidRPr="00AC3239" w:rsidRDefault="00DD6F29" w:rsidP="00661E02">
            <w:pPr>
              <w:spacing w:line="300" w:lineRule="auto"/>
              <w:jc w:val="center"/>
              <w:rPr>
                <w:rFonts w:ascii="仿宋_GB2312"/>
                <w:sz w:val="24"/>
                <w:szCs w:val="24"/>
              </w:rPr>
            </w:pPr>
          </w:p>
        </w:tc>
        <w:tc>
          <w:tcPr>
            <w:tcW w:w="598" w:type="pct"/>
            <w:vAlign w:val="center"/>
          </w:tcPr>
          <w:p w:rsidR="00DD6F29" w:rsidRPr="00AC3239" w:rsidRDefault="00DD6F29" w:rsidP="00661E02">
            <w:pPr>
              <w:jc w:val="center"/>
              <w:rPr>
                <w:rFonts w:ascii="仿宋_GB2312"/>
                <w:sz w:val="24"/>
                <w:szCs w:val="24"/>
              </w:rPr>
            </w:pPr>
            <w:r w:rsidRPr="00AC3239">
              <w:rPr>
                <w:rFonts w:ascii="仿宋_GB2312" w:hAnsi="宋体" w:hint="eastAsia"/>
                <w:sz w:val="24"/>
                <w:szCs w:val="24"/>
              </w:rPr>
              <w:t>E-mail</w:t>
            </w:r>
          </w:p>
        </w:tc>
        <w:tc>
          <w:tcPr>
            <w:tcW w:w="1241" w:type="pct"/>
            <w:vAlign w:val="center"/>
          </w:tcPr>
          <w:p w:rsidR="00DD6F29" w:rsidRPr="00AC3239" w:rsidRDefault="00DD6F29" w:rsidP="00661E02">
            <w:pPr>
              <w:jc w:val="distribute"/>
              <w:rPr>
                <w:rFonts w:ascii="仿宋_GB2312"/>
                <w:sz w:val="24"/>
                <w:szCs w:val="24"/>
              </w:rPr>
            </w:pPr>
          </w:p>
        </w:tc>
      </w:tr>
      <w:tr w:rsidR="00DD6F29" w:rsidRPr="00AC3239" w:rsidTr="001A71E0">
        <w:trPr>
          <w:cantSplit/>
          <w:trHeight w:val="626"/>
          <w:jc w:val="center"/>
        </w:trPr>
        <w:tc>
          <w:tcPr>
            <w:tcW w:w="956" w:type="pct"/>
            <w:vMerge w:val="restart"/>
            <w:vAlign w:val="center"/>
          </w:tcPr>
          <w:p w:rsidR="00DD6F29" w:rsidRPr="00AC3239" w:rsidRDefault="00DD6F29" w:rsidP="00661E02">
            <w:pPr>
              <w:jc w:val="distribute"/>
              <w:rPr>
                <w:rFonts w:ascii="仿宋_GB2312" w:hAnsi="宋体"/>
                <w:b/>
                <w:sz w:val="24"/>
                <w:szCs w:val="24"/>
              </w:rPr>
            </w:pPr>
            <w:r w:rsidRPr="00AC3239">
              <w:rPr>
                <w:rFonts w:ascii="仿宋_GB2312" w:hAnsi="宋体" w:hint="eastAsia"/>
                <w:b/>
                <w:sz w:val="24"/>
                <w:szCs w:val="24"/>
              </w:rPr>
              <w:t>技术联系人</w:t>
            </w:r>
          </w:p>
          <w:p w:rsidR="00DD6F29" w:rsidRPr="00AC3239" w:rsidRDefault="00DD6F29" w:rsidP="00757DEA">
            <w:pPr>
              <w:ind w:firstLineChars="50" w:firstLine="120"/>
              <w:rPr>
                <w:rFonts w:ascii="仿宋_GB2312" w:hAnsi="宋体"/>
                <w:b/>
                <w:sz w:val="24"/>
                <w:szCs w:val="24"/>
              </w:rPr>
            </w:pPr>
            <w:r w:rsidRPr="00AC3239">
              <w:rPr>
                <w:rFonts w:ascii="仿宋_GB2312" w:hAnsi="宋体" w:hint="eastAsia"/>
                <w:b/>
                <w:sz w:val="24"/>
                <w:szCs w:val="24"/>
              </w:rPr>
              <w:t>（备  用）</w:t>
            </w:r>
          </w:p>
        </w:tc>
        <w:tc>
          <w:tcPr>
            <w:tcW w:w="835" w:type="pct"/>
            <w:tcBorders>
              <w:bottom w:val="nil"/>
            </w:tcBorders>
            <w:vAlign w:val="center"/>
          </w:tcPr>
          <w:p w:rsidR="00DD6F29" w:rsidRPr="00AC3239" w:rsidRDefault="00DD6F29" w:rsidP="00661E02">
            <w:pPr>
              <w:jc w:val="center"/>
              <w:rPr>
                <w:rFonts w:ascii="仿宋_GB2312"/>
                <w:sz w:val="24"/>
                <w:szCs w:val="24"/>
              </w:rPr>
            </w:pPr>
            <w:r w:rsidRPr="00AC3239">
              <w:rPr>
                <w:rFonts w:ascii="仿宋_GB2312" w:hAnsi="宋体" w:hint="eastAsia"/>
                <w:sz w:val="24"/>
                <w:szCs w:val="24"/>
              </w:rPr>
              <w:t>姓名</w:t>
            </w:r>
          </w:p>
        </w:tc>
        <w:tc>
          <w:tcPr>
            <w:tcW w:w="439" w:type="pct"/>
            <w:vAlign w:val="center"/>
          </w:tcPr>
          <w:p w:rsidR="00DD6F29" w:rsidRPr="00AC3239" w:rsidRDefault="00DD6F29" w:rsidP="00661E02">
            <w:pPr>
              <w:jc w:val="center"/>
              <w:rPr>
                <w:rFonts w:ascii="仿宋_GB2312"/>
                <w:sz w:val="24"/>
                <w:szCs w:val="24"/>
              </w:rPr>
            </w:pPr>
          </w:p>
        </w:tc>
        <w:tc>
          <w:tcPr>
            <w:tcW w:w="398" w:type="pct"/>
            <w:vAlign w:val="center"/>
          </w:tcPr>
          <w:p w:rsidR="00DD6F29" w:rsidRPr="00AC3239" w:rsidRDefault="00DD6F29" w:rsidP="00661E02">
            <w:pPr>
              <w:jc w:val="center"/>
              <w:rPr>
                <w:rFonts w:ascii="仿宋_GB2312"/>
                <w:sz w:val="24"/>
                <w:szCs w:val="24"/>
              </w:rPr>
            </w:pPr>
            <w:r w:rsidRPr="00AC3239">
              <w:rPr>
                <w:rFonts w:ascii="仿宋_GB2312" w:hAnsi="宋体" w:hint="eastAsia"/>
                <w:sz w:val="24"/>
                <w:szCs w:val="24"/>
              </w:rPr>
              <w:t>电话</w:t>
            </w:r>
          </w:p>
        </w:tc>
        <w:tc>
          <w:tcPr>
            <w:tcW w:w="533" w:type="pct"/>
            <w:vAlign w:val="center"/>
          </w:tcPr>
          <w:p w:rsidR="00DD6F29" w:rsidRPr="00AC3239" w:rsidRDefault="00DD6F29" w:rsidP="00661E02">
            <w:pPr>
              <w:jc w:val="center"/>
              <w:rPr>
                <w:rFonts w:ascii="仿宋_GB2312"/>
                <w:sz w:val="24"/>
                <w:szCs w:val="24"/>
              </w:rPr>
            </w:pPr>
          </w:p>
        </w:tc>
        <w:tc>
          <w:tcPr>
            <w:tcW w:w="598" w:type="pct"/>
            <w:vAlign w:val="center"/>
          </w:tcPr>
          <w:p w:rsidR="00DD6F29" w:rsidRPr="00AC3239" w:rsidRDefault="00DD6F29" w:rsidP="00661E02">
            <w:pPr>
              <w:jc w:val="center"/>
              <w:rPr>
                <w:rFonts w:ascii="仿宋_GB2312"/>
                <w:sz w:val="24"/>
                <w:szCs w:val="24"/>
              </w:rPr>
            </w:pPr>
            <w:r w:rsidRPr="00AC3239">
              <w:rPr>
                <w:rFonts w:ascii="仿宋_GB2312" w:hAnsi="宋体" w:hint="eastAsia"/>
                <w:sz w:val="24"/>
                <w:szCs w:val="24"/>
              </w:rPr>
              <w:t>手机</w:t>
            </w:r>
          </w:p>
        </w:tc>
        <w:tc>
          <w:tcPr>
            <w:tcW w:w="1241" w:type="pct"/>
            <w:vAlign w:val="center"/>
          </w:tcPr>
          <w:p w:rsidR="00DD6F29" w:rsidRPr="00AC3239" w:rsidRDefault="00DD6F29" w:rsidP="00661E02">
            <w:pPr>
              <w:jc w:val="center"/>
              <w:rPr>
                <w:rFonts w:ascii="仿宋_GB2312"/>
                <w:sz w:val="24"/>
                <w:szCs w:val="24"/>
              </w:rPr>
            </w:pPr>
          </w:p>
        </w:tc>
      </w:tr>
      <w:tr w:rsidR="00DD6F29" w:rsidRPr="00AC3239" w:rsidTr="001A71E0">
        <w:trPr>
          <w:cantSplit/>
          <w:trHeight w:val="626"/>
          <w:jc w:val="center"/>
        </w:trPr>
        <w:tc>
          <w:tcPr>
            <w:tcW w:w="956" w:type="pct"/>
            <w:vMerge/>
            <w:vAlign w:val="center"/>
          </w:tcPr>
          <w:p w:rsidR="00DD6F29" w:rsidRPr="00AC3239" w:rsidRDefault="00DD6F29" w:rsidP="00661E02">
            <w:pPr>
              <w:jc w:val="distribute"/>
              <w:rPr>
                <w:rFonts w:ascii="仿宋_GB2312"/>
                <w:b/>
                <w:sz w:val="24"/>
                <w:szCs w:val="24"/>
              </w:rPr>
            </w:pPr>
          </w:p>
        </w:tc>
        <w:tc>
          <w:tcPr>
            <w:tcW w:w="835" w:type="pct"/>
            <w:tcBorders>
              <w:bottom w:val="nil"/>
            </w:tcBorders>
            <w:vAlign w:val="center"/>
          </w:tcPr>
          <w:p w:rsidR="00DD6F29" w:rsidRPr="00AC3239" w:rsidRDefault="00DD6F29" w:rsidP="00661E02">
            <w:pPr>
              <w:spacing w:line="300" w:lineRule="auto"/>
              <w:jc w:val="center"/>
              <w:rPr>
                <w:rFonts w:ascii="仿宋_GB2312"/>
                <w:sz w:val="24"/>
                <w:szCs w:val="24"/>
              </w:rPr>
            </w:pPr>
            <w:r w:rsidRPr="00AC3239">
              <w:rPr>
                <w:rFonts w:ascii="仿宋_GB2312" w:hAnsi="宋体" w:hint="eastAsia"/>
                <w:sz w:val="24"/>
                <w:szCs w:val="24"/>
              </w:rPr>
              <w:t>部门</w:t>
            </w:r>
          </w:p>
        </w:tc>
        <w:tc>
          <w:tcPr>
            <w:tcW w:w="439" w:type="pct"/>
            <w:vAlign w:val="center"/>
          </w:tcPr>
          <w:p w:rsidR="00DD6F29" w:rsidRPr="00AC3239" w:rsidRDefault="00DD6F29" w:rsidP="00661E02">
            <w:pPr>
              <w:tabs>
                <w:tab w:val="left" w:pos="4545"/>
              </w:tabs>
              <w:spacing w:line="300" w:lineRule="auto"/>
              <w:jc w:val="center"/>
              <w:rPr>
                <w:rFonts w:ascii="仿宋_GB2312"/>
                <w:sz w:val="24"/>
                <w:szCs w:val="24"/>
              </w:rPr>
            </w:pPr>
          </w:p>
        </w:tc>
        <w:tc>
          <w:tcPr>
            <w:tcW w:w="398" w:type="pct"/>
            <w:vAlign w:val="center"/>
          </w:tcPr>
          <w:p w:rsidR="00DD6F29" w:rsidRPr="00AC3239" w:rsidRDefault="00DD6F29" w:rsidP="00661E02">
            <w:pPr>
              <w:spacing w:line="300" w:lineRule="auto"/>
              <w:jc w:val="center"/>
              <w:rPr>
                <w:rFonts w:ascii="仿宋_GB2312"/>
                <w:sz w:val="24"/>
                <w:szCs w:val="24"/>
              </w:rPr>
            </w:pPr>
            <w:r w:rsidRPr="00AC3239">
              <w:rPr>
                <w:rFonts w:ascii="仿宋_GB2312" w:hAnsi="宋体" w:hint="eastAsia"/>
                <w:sz w:val="24"/>
                <w:szCs w:val="24"/>
              </w:rPr>
              <w:t>传真</w:t>
            </w:r>
          </w:p>
        </w:tc>
        <w:tc>
          <w:tcPr>
            <w:tcW w:w="533" w:type="pct"/>
            <w:vAlign w:val="center"/>
          </w:tcPr>
          <w:p w:rsidR="00DD6F29" w:rsidRPr="00AC3239" w:rsidRDefault="00DD6F29" w:rsidP="00661E02">
            <w:pPr>
              <w:spacing w:line="300" w:lineRule="auto"/>
              <w:jc w:val="center"/>
              <w:rPr>
                <w:rFonts w:ascii="仿宋_GB2312"/>
                <w:sz w:val="24"/>
                <w:szCs w:val="24"/>
              </w:rPr>
            </w:pPr>
          </w:p>
        </w:tc>
        <w:tc>
          <w:tcPr>
            <w:tcW w:w="598" w:type="pct"/>
            <w:vAlign w:val="center"/>
          </w:tcPr>
          <w:p w:rsidR="00DD6F29" w:rsidRPr="00AC3239" w:rsidRDefault="00DD6F29" w:rsidP="00661E02">
            <w:pPr>
              <w:spacing w:line="300" w:lineRule="auto"/>
              <w:jc w:val="center"/>
              <w:rPr>
                <w:rFonts w:ascii="仿宋_GB2312"/>
                <w:sz w:val="24"/>
                <w:szCs w:val="24"/>
              </w:rPr>
            </w:pPr>
            <w:r w:rsidRPr="00AC3239">
              <w:rPr>
                <w:rFonts w:ascii="仿宋_GB2312" w:hAnsi="宋体" w:hint="eastAsia"/>
                <w:sz w:val="24"/>
                <w:szCs w:val="24"/>
              </w:rPr>
              <w:t>E-mail</w:t>
            </w:r>
          </w:p>
        </w:tc>
        <w:tc>
          <w:tcPr>
            <w:tcW w:w="1241" w:type="pct"/>
            <w:vAlign w:val="center"/>
          </w:tcPr>
          <w:p w:rsidR="00DD6F29" w:rsidRPr="00AC3239" w:rsidRDefault="00DD6F29" w:rsidP="00661E02">
            <w:pPr>
              <w:spacing w:line="300" w:lineRule="auto"/>
              <w:jc w:val="center"/>
              <w:rPr>
                <w:rFonts w:ascii="仿宋_GB2312"/>
                <w:sz w:val="24"/>
                <w:szCs w:val="24"/>
              </w:rPr>
            </w:pPr>
          </w:p>
        </w:tc>
      </w:tr>
      <w:tr w:rsidR="00757DEA" w:rsidRPr="00AC3239" w:rsidTr="00757DEA">
        <w:trPr>
          <w:cantSplit/>
          <w:trHeight w:val="1480"/>
          <w:jc w:val="center"/>
        </w:trPr>
        <w:tc>
          <w:tcPr>
            <w:tcW w:w="956" w:type="pct"/>
            <w:vAlign w:val="center"/>
          </w:tcPr>
          <w:p w:rsidR="00757DEA" w:rsidRPr="00AC3239" w:rsidRDefault="00757DEA" w:rsidP="00661E02">
            <w:pPr>
              <w:jc w:val="distribute"/>
              <w:rPr>
                <w:rFonts w:ascii="仿宋_GB2312"/>
                <w:b/>
                <w:sz w:val="24"/>
                <w:szCs w:val="24"/>
              </w:rPr>
            </w:pPr>
            <w:r w:rsidRPr="00AC3239">
              <w:rPr>
                <w:rFonts w:ascii="仿宋_GB2312" w:hAnsi="宋体" w:hint="eastAsia"/>
                <w:b/>
                <w:sz w:val="24"/>
                <w:szCs w:val="24"/>
              </w:rPr>
              <w:t>申请</w:t>
            </w:r>
            <w:r w:rsidR="005E0C78">
              <w:rPr>
                <w:rFonts w:ascii="仿宋_GB2312" w:hAnsi="宋体" w:hint="eastAsia"/>
                <w:b/>
                <w:sz w:val="24"/>
                <w:szCs w:val="24"/>
              </w:rPr>
              <w:t>服务项目</w:t>
            </w:r>
            <w:r w:rsidRPr="00E1784E">
              <w:rPr>
                <w:rStyle w:val="a6"/>
                <w:rFonts w:ascii="仿宋_GB2312" w:hAnsi="宋体" w:hint="eastAsia"/>
                <w:b/>
                <w:sz w:val="24"/>
                <w:szCs w:val="24"/>
              </w:rPr>
              <w:footnoteReference w:id="1"/>
            </w:r>
          </w:p>
        </w:tc>
        <w:tc>
          <w:tcPr>
            <w:tcW w:w="4044" w:type="pct"/>
            <w:gridSpan w:val="6"/>
            <w:vAlign w:val="center"/>
          </w:tcPr>
          <w:p w:rsidR="008929E4" w:rsidRDefault="008929E4" w:rsidP="008929E4">
            <w:pPr>
              <w:ind w:rightChars="213" w:right="682"/>
              <w:jc w:val="left"/>
              <w:rPr>
                <w:rFonts w:ascii="仿宋_GB2312"/>
                <w:sz w:val="24"/>
                <w:szCs w:val="24"/>
              </w:rPr>
            </w:pPr>
          </w:p>
          <w:p w:rsidR="008929E4" w:rsidRDefault="008929E4" w:rsidP="008929E4">
            <w:pPr>
              <w:ind w:rightChars="213" w:right="682"/>
              <w:jc w:val="left"/>
              <w:rPr>
                <w:rFonts w:ascii="仿宋_GB2312"/>
                <w:sz w:val="24"/>
                <w:szCs w:val="24"/>
              </w:rPr>
            </w:pPr>
          </w:p>
          <w:p w:rsidR="00757DEA" w:rsidRDefault="00757DEA" w:rsidP="00924940">
            <w:pPr>
              <w:numPr>
                <w:ilvl w:val="0"/>
                <w:numId w:val="1"/>
              </w:numPr>
              <w:ind w:rightChars="213" w:right="682"/>
              <w:jc w:val="left"/>
              <w:rPr>
                <w:rFonts w:ascii="仿宋_GB2312"/>
                <w:sz w:val="24"/>
                <w:szCs w:val="24"/>
              </w:rPr>
            </w:pPr>
            <w:r>
              <w:rPr>
                <w:rFonts w:ascii="仿宋_GB2312" w:hint="eastAsia"/>
                <w:sz w:val="24"/>
                <w:szCs w:val="24"/>
              </w:rPr>
              <w:t>簿记</w:t>
            </w:r>
            <w:r w:rsidR="00924940">
              <w:rPr>
                <w:rFonts w:ascii="仿宋_GB2312" w:hint="eastAsia"/>
                <w:sz w:val="24"/>
                <w:szCs w:val="24"/>
              </w:rPr>
              <w:t>发行下行</w:t>
            </w:r>
            <w:r w:rsidRPr="00AC3239">
              <w:rPr>
                <w:rFonts w:ascii="仿宋_GB2312" w:hint="eastAsia"/>
                <w:sz w:val="24"/>
                <w:szCs w:val="24"/>
              </w:rPr>
              <w:t>接口</w:t>
            </w:r>
            <w:r w:rsidR="00DA07C8">
              <w:rPr>
                <w:rStyle w:val="a6"/>
                <w:rFonts w:ascii="仿宋_GB2312"/>
                <w:sz w:val="24"/>
                <w:szCs w:val="24"/>
              </w:rPr>
              <w:footnoteReference w:id="2"/>
            </w:r>
          </w:p>
          <w:p w:rsidR="00D95074" w:rsidRPr="00DA07C8" w:rsidRDefault="00B150BD" w:rsidP="00924940">
            <w:pPr>
              <w:numPr>
                <w:ilvl w:val="0"/>
                <w:numId w:val="1"/>
              </w:numPr>
              <w:ind w:rightChars="213" w:right="682"/>
              <w:jc w:val="left"/>
              <w:rPr>
                <w:rFonts w:ascii="仿宋_GB2312"/>
                <w:sz w:val="24"/>
                <w:szCs w:val="24"/>
              </w:rPr>
            </w:pPr>
            <w:r>
              <w:rPr>
                <w:rFonts w:ascii="仿宋_GB2312"/>
                <w:sz w:val="24"/>
                <w:szCs w:val="24"/>
              </w:rPr>
              <w:t>孔雀开屏</w:t>
            </w:r>
            <w:r w:rsidR="00D95074" w:rsidRPr="00DA07C8">
              <w:rPr>
                <w:rFonts w:ascii="仿宋_GB2312"/>
                <w:sz w:val="24"/>
                <w:szCs w:val="24"/>
              </w:rPr>
              <w:t>下行接口</w:t>
            </w:r>
            <w:r w:rsidR="008929E4" w:rsidRPr="008929E4">
              <w:rPr>
                <w:rFonts w:ascii="仿宋_GB2312" w:hint="eastAsia"/>
                <w:sz w:val="24"/>
                <w:szCs w:val="24"/>
                <w:vertAlign w:val="superscript"/>
              </w:rPr>
              <w:t>3</w:t>
            </w:r>
          </w:p>
          <w:p w:rsidR="00924940" w:rsidRDefault="00B150BD" w:rsidP="00924940">
            <w:pPr>
              <w:numPr>
                <w:ilvl w:val="0"/>
                <w:numId w:val="1"/>
              </w:numPr>
              <w:ind w:rightChars="213" w:right="682"/>
              <w:jc w:val="left"/>
              <w:rPr>
                <w:rFonts w:ascii="仿宋_GB2312"/>
                <w:sz w:val="24"/>
                <w:szCs w:val="24"/>
              </w:rPr>
            </w:pPr>
            <w:r>
              <w:rPr>
                <w:rFonts w:ascii="仿宋_GB2312"/>
                <w:sz w:val="24"/>
                <w:szCs w:val="24"/>
              </w:rPr>
              <w:t>孔雀开屏</w:t>
            </w:r>
            <w:r w:rsidR="00924940">
              <w:rPr>
                <w:rFonts w:ascii="仿宋_GB2312"/>
                <w:sz w:val="24"/>
                <w:szCs w:val="24"/>
              </w:rPr>
              <w:t>下行接口</w:t>
            </w:r>
            <w:r>
              <w:rPr>
                <w:rFonts w:ascii="仿宋_GB2312" w:hint="eastAsia"/>
                <w:sz w:val="24"/>
                <w:szCs w:val="24"/>
              </w:rPr>
              <w:t>（PPN）</w:t>
            </w:r>
            <w:r w:rsidR="00DA07C8">
              <w:rPr>
                <w:rStyle w:val="a6"/>
                <w:rFonts w:ascii="仿宋_GB2312"/>
                <w:sz w:val="24"/>
                <w:szCs w:val="24"/>
              </w:rPr>
              <w:footnoteReference w:id="3"/>
            </w:r>
          </w:p>
          <w:p w:rsidR="00D95074" w:rsidRDefault="00D95074" w:rsidP="00924940">
            <w:pPr>
              <w:numPr>
                <w:ilvl w:val="0"/>
                <w:numId w:val="1"/>
              </w:numPr>
              <w:ind w:rightChars="213" w:right="682"/>
              <w:jc w:val="left"/>
              <w:rPr>
                <w:rFonts w:ascii="仿宋_GB2312"/>
                <w:sz w:val="24"/>
                <w:szCs w:val="24"/>
              </w:rPr>
            </w:pPr>
            <w:r>
              <w:rPr>
                <w:rFonts w:ascii="仿宋_GB2312"/>
                <w:sz w:val="24"/>
                <w:szCs w:val="24"/>
              </w:rPr>
              <w:t>簿记发行上行接口</w:t>
            </w:r>
            <w:r>
              <w:rPr>
                <w:rFonts w:ascii="仿宋_GB2312" w:hint="eastAsia"/>
                <w:sz w:val="24"/>
                <w:szCs w:val="24"/>
              </w:rPr>
              <w:t>（</w:t>
            </w:r>
            <w:r w:rsidRPr="00AC3239">
              <w:rPr>
                <w:rFonts w:ascii="仿宋_GB2312" w:hAnsi="宋体" w:hint="eastAsia"/>
                <w:sz w:val="24"/>
                <w:szCs w:val="24"/>
              </w:rPr>
              <w:t>□</w:t>
            </w:r>
            <w:r>
              <w:rPr>
                <w:rFonts w:ascii="仿宋_GB2312" w:hAnsi="宋体" w:hint="eastAsia"/>
                <w:sz w:val="24"/>
                <w:szCs w:val="24"/>
              </w:rPr>
              <w:t xml:space="preserve">直连 </w:t>
            </w:r>
            <w:r w:rsidRPr="00AC3239">
              <w:rPr>
                <w:rFonts w:ascii="仿宋_GB2312" w:hAnsi="宋体" w:hint="eastAsia"/>
                <w:sz w:val="24"/>
                <w:szCs w:val="24"/>
              </w:rPr>
              <w:t>□</w:t>
            </w:r>
            <w:r>
              <w:rPr>
                <w:rFonts w:ascii="仿宋_GB2312" w:hAnsi="宋体" w:hint="eastAsia"/>
                <w:sz w:val="24"/>
                <w:szCs w:val="24"/>
              </w:rPr>
              <w:t>第三</w:t>
            </w:r>
            <w:proofErr w:type="gramStart"/>
            <w:r>
              <w:rPr>
                <w:rFonts w:ascii="仿宋_GB2312" w:hAnsi="宋体" w:hint="eastAsia"/>
                <w:sz w:val="24"/>
                <w:szCs w:val="24"/>
              </w:rPr>
              <w:t>方渠道</w:t>
            </w:r>
            <w:proofErr w:type="gramEnd"/>
            <w:r w:rsidR="00924940">
              <w:rPr>
                <w:rStyle w:val="a6"/>
                <w:rFonts w:ascii="仿宋_GB2312" w:hAnsi="宋体"/>
                <w:sz w:val="24"/>
                <w:szCs w:val="24"/>
              </w:rPr>
              <w:footnoteReference w:id="4"/>
            </w:r>
            <w:r>
              <w:rPr>
                <w:rFonts w:ascii="仿宋_GB2312" w:hAnsi="宋体" w:hint="eastAsia"/>
                <w:sz w:val="24"/>
                <w:szCs w:val="24"/>
              </w:rPr>
              <w:t>_</w:t>
            </w:r>
            <w:r>
              <w:rPr>
                <w:rFonts w:ascii="仿宋_GB2312" w:hAnsi="宋体"/>
                <w:sz w:val="24"/>
                <w:szCs w:val="24"/>
              </w:rPr>
              <w:t>_____</w:t>
            </w:r>
            <w:r>
              <w:rPr>
                <w:rFonts w:ascii="仿宋_GB2312" w:hint="eastAsia"/>
                <w:sz w:val="24"/>
                <w:szCs w:val="24"/>
              </w:rPr>
              <w:t>）</w:t>
            </w:r>
          </w:p>
          <w:p w:rsidR="008929E4" w:rsidRDefault="008929E4" w:rsidP="008929E4">
            <w:pPr>
              <w:ind w:rightChars="213" w:right="682"/>
              <w:jc w:val="left"/>
              <w:rPr>
                <w:rFonts w:ascii="仿宋_GB2312"/>
                <w:sz w:val="24"/>
                <w:szCs w:val="24"/>
              </w:rPr>
            </w:pPr>
          </w:p>
          <w:p w:rsidR="008929E4" w:rsidRPr="00757DEA" w:rsidRDefault="008929E4" w:rsidP="008929E4">
            <w:pPr>
              <w:ind w:rightChars="213" w:right="682"/>
              <w:jc w:val="left"/>
              <w:rPr>
                <w:rFonts w:ascii="仿宋_GB2312"/>
                <w:sz w:val="24"/>
                <w:szCs w:val="24"/>
              </w:rPr>
            </w:pPr>
          </w:p>
        </w:tc>
      </w:tr>
      <w:tr w:rsidR="001A71E0" w:rsidRPr="00AC3239" w:rsidTr="001A71E0">
        <w:trPr>
          <w:cantSplit/>
          <w:trHeight w:val="3268"/>
          <w:jc w:val="center"/>
        </w:trPr>
        <w:tc>
          <w:tcPr>
            <w:tcW w:w="956" w:type="pct"/>
            <w:vAlign w:val="center"/>
          </w:tcPr>
          <w:p w:rsidR="001A71E0" w:rsidRPr="00AC3239" w:rsidRDefault="001A71E0" w:rsidP="00661E02">
            <w:pPr>
              <w:spacing w:before="120" w:after="120"/>
              <w:jc w:val="center"/>
              <w:rPr>
                <w:rFonts w:ascii="仿宋_GB2312"/>
                <w:b/>
                <w:sz w:val="24"/>
                <w:szCs w:val="24"/>
              </w:rPr>
            </w:pPr>
            <w:r w:rsidRPr="00AC3239">
              <w:rPr>
                <w:rFonts w:ascii="仿宋_GB2312" w:hint="eastAsia"/>
                <w:b/>
                <w:sz w:val="24"/>
                <w:szCs w:val="24"/>
              </w:rPr>
              <w:lastRenderedPageBreak/>
              <w:t>专线</w:t>
            </w:r>
          </w:p>
        </w:tc>
        <w:tc>
          <w:tcPr>
            <w:tcW w:w="4044" w:type="pct"/>
            <w:gridSpan w:val="6"/>
            <w:vAlign w:val="center"/>
          </w:tcPr>
          <w:p w:rsidR="001A71E0" w:rsidRPr="00AC3239" w:rsidRDefault="001A71E0" w:rsidP="00CE0929">
            <w:pPr>
              <w:numPr>
                <w:ilvl w:val="0"/>
                <w:numId w:val="1"/>
              </w:numPr>
              <w:ind w:rightChars="213" w:right="682"/>
              <w:rPr>
                <w:rFonts w:ascii="仿宋_GB2312"/>
                <w:sz w:val="24"/>
                <w:szCs w:val="24"/>
              </w:rPr>
            </w:pPr>
            <w:r w:rsidRPr="00AC3239">
              <w:rPr>
                <w:rFonts w:ascii="仿宋_GB2312" w:hint="eastAsia"/>
                <w:sz w:val="24"/>
                <w:szCs w:val="24"/>
              </w:rPr>
              <w:t>专线：须通过专线方式连接到北金所，网络带宽应当符合北金所关于客户端网络带宽配置的要求，建议机构配备份专线。该接口使用的专线：</w:t>
            </w:r>
          </w:p>
          <w:p w:rsidR="001A71E0" w:rsidRPr="00AC3239" w:rsidRDefault="001A71E0" w:rsidP="00757DEA">
            <w:pPr>
              <w:ind w:rightChars="213" w:right="682" w:firstLineChars="350" w:firstLine="840"/>
              <w:rPr>
                <w:rFonts w:ascii="仿宋_GB2312" w:hAnsi="宋体"/>
                <w:sz w:val="24"/>
                <w:szCs w:val="24"/>
              </w:rPr>
            </w:pPr>
            <w:r w:rsidRPr="00AC3239">
              <w:rPr>
                <w:rFonts w:ascii="仿宋_GB2312" w:hAnsi="宋体" w:hint="eastAsia"/>
                <w:sz w:val="24"/>
                <w:szCs w:val="24"/>
              </w:rPr>
              <w:t xml:space="preserve">□电信□联通□其它；专线编号：_______________  </w:t>
            </w:r>
          </w:p>
          <w:p w:rsidR="001A71E0" w:rsidRPr="00AC3239" w:rsidRDefault="001A71E0" w:rsidP="00757DEA">
            <w:pPr>
              <w:ind w:rightChars="213" w:right="682" w:firstLineChars="350" w:firstLine="840"/>
              <w:rPr>
                <w:rFonts w:ascii="仿宋_GB2312"/>
                <w:sz w:val="24"/>
                <w:szCs w:val="24"/>
                <w:u w:val="single"/>
              </w:rPr>
            </w:pPr>
            <w:r w:rsidRPr="00AC3239">
              <w:rPr>
                <w:rFonts w:ascii="仿宋_GB2312" w:hAnsi="宋体" w:hint="eastAsia"/>
                <w:sz w:val="24"/>
                <w:szCs w:val="24"/>
              </w:rPr>
              <w:t>路由器接口IP地址：________________  带宽：______</w:t>
            </w:r>
          </w:p>
          <w:p w:rsidR="001A71E0" w:rsidRPr="00AC3239" w:rsidRDefault="001A71E0" w:rsidP="00757DEA">
            <w:pPr>
              <w:ind w:rightChars="213" w:right="682" w:firstLineChars="145" w:firstLine="348"/>
              <w:rPr>
                <w:rFonts w:ascii="仿宋_GB2312" w:hAnsi="宋体"/>
                <w:sz w:val="24"/>
                <w:szCs w:val="24"/>
              </w:rPr>
            </w:pPr>
            <w:r w:rsidRPr="00AC3239">
              <w:rPr>
                <w:rFonts w:ascii="仿宋_GB2312" w:hAnsi="宋体" w:hint="eastAsia"/>
                <w:sz w:val="24"/>
                <w:szCs w:val="24"/>
              </w:rPr>
              <w:t>是否配备份专线：□配备□无需配备，备份专线信息：</w:t>
            </w:r>
          </w:p>
          <w:p w:rsidR="001A71E0" w:rsidRPr="00AC3239" w:rsidRDefault="001A71E0" w:rsidP="00757DEA">
            <w:pPr>
              <w:ind w:rightChars="213" w:right="682" w:firstLineChars="350" w:firstLine="840"/>
              <w:rPr>
                <w:rFonts w:ascii="仿宋_GB2312" w:hAnsi="宋体"/>
                <w:sz w:val="24"/>
                <w:szCs w:val="24"/>
              </w:rPr>
            </w:pPr>
            <w:r w:rsidRPr="00AC3239">
              <w:rPr>
                <w:rFonts w:ascii="仿宋_GB2312" w:hAnsi="宋体" w:hint="eastAsia"/>
                <w:sz w:val="24"/>
                <w:szCs w:val="24"/>
              </w:rPr>
              <w:t xml:space="preserve">□电信□联通□其它；专线编号：_______________  </w:t>
            </w:r>
          </w:p>
          <w:p w:rsidR="001A71E0" w:rsidRPr="00551785" w:rsidRDefault="001A71E0" w:rsidP="00551785">
            <w:pPr>
              <w:ind w:rightChars="213" w:right="682" w:firstLineChars="350" w:firstLine="840"/>
              <w:rPr>
                <w:rFonts w:ascii="仿宋_GB2312" w:hAnsi="宋体"/>
                <w:sz w:val="24"/>
                <w:szCs w:val="24"/>
              </w:rPr>
            </w:pPr>
            <w:r w:rsidRPr="00AC3239">
              <w:rPr>
                <w:rFonts w:ascii="仿宋_GB2312" w:hAnsi="宋体" w:hint="eastAsia"/>
                <w:sz w:val="24"/>
                <w:szCs w:val="24"/>
              </w:rPr>
              <w:t>路由器接口IP地址：________________  带宽：______</w:t>
            </w:r>
          </w:p>
        </w:tc>
      </w:tr>
      <w:tr w:rsidR="00DD6F29" w:rsidRPr="00AC3239" w:rsidTr="00496F06">
        <w:trPr>
          <w:cantSplit/>
          <w:trHeight w:val="560"/>
          <w:jc w:val="center"/>
        </w:trPr>
        <w:tc>
          <w:tcPr>
            <w:tcW w:w="5000" w:type="pct"/>
            <w:gridSpan w:val="7"/>
            <w:vAlign w:val="center"/>
          </w:tcPr>
          <w:p w:rsidR="00DD6F29" w:rsidRPr="00AC3239" w:rsidRDefault="00DD6F29" w:rsidP="00496F06">
            <w:pPr>
              <w:ind w:rightChars="213" w:right="682"/>
              <w:jc w:val="center"/>
              <w:rPr>
                <w:rFonts w:ascii="仿宋_GB2312" w:hAnsi="宋体"/>
                <w:b/>
                <w:sz w:val="24"/>
                <w:szCs w:val="24"/>
              </w:rPr>
            </w:pPr>
            <w:r w:rsidRPr="00AC3239">
              <w:rPr>
                <w:rFonts w:ascii="仿宋_GB2312" w:hAnsi="宋体" w:hint="eastAsia"/>
                <w:b/>
                <w:sz w:val="24"/>
                <w:szCs w:val="24"/>
              </w:rPr>
              <w:t>接入机构自查评估（接入机构填写，本机构符合要求的打勾）</w:t>
            </w:r>
          </w:p>
        </w:tc>
      </w:tr>
      <w:tr w:rsidR="00DD6F29" w:rsidRPr="00AC3239" w:rsidTr="001A71E0">
        <w:trPr>
          <w:cantSplit/>
          <w:trHeight w:val="560"/>
          <w:jc w:val="center"/>
        </w:trPr>
        <w:tc>
          <w:tcPr>
            <w:tcW w:w="956" w:type="pct"/>
            <w:vAlign w:val="center"/>
          </w:tcPr>
          <w:p w:rsidR="00DD6F29" w:rsidRPr="00AC3239" w:rsidRDefault="00AC3239" w:rsidP="00AC3239">
            <w:pPr>
              <w:spacing w:before="120" w:after="120"/>
              <w:jc w:val="center"/>
              <w:rPr>
                <w:rFonts w:ascii="仿宋_GB2312"/>
                <w:b/>
                <w:sz w:val="24"/>
                <w:szCs w:val="24"/>
              </w:rPr>
            </w:pPr>
            <w:r w:rsidRPr="00AC3239">
              <w:rPr>
                <w:rFonts w:ascii="仿宋_GB2312" w:hint="eastAsia"/>
                <w:b/>
                <w:sz w:val="24"/>
                <w:szCs w:val="24"/>
              </w:rPr>
              <w:t>业务条件</w:t>
            </w:r>
          </w:p>
        </w:tc>
        <w:tc>
          <w:tcPr>
            <w:tcW w:w="4044" w:type="pct"/>
            <w:gridSpan w:val="6"/>
            <w:vAlign w:val="center"/>
          </w:tcPr>
          <w:p w:rsidR="00DD6F29" w:rsidRPr="00BC230C" w:rsidRDefault="00DD6F29" w:rsidP="00BC230C">
            <w:pPr>
              <w:pStyle w:val="a7"/>
              <w:numPr>
                <w:ilvl w:val="0"/>
                <w:numId w:val="1"/>
              </w:numPr>
              <w:ind w:rightChars="213" w:right="682" w:firstLineChars="0"/>
              <w:rPr>
                <w:rFonts w:ascii="仿宋_GB2312" w:hAnsi="宋体"/>
                <w:sz w:val="24"/>
                <w:szCs w:val="24"/>
              </w:rPr>
            </w:pPr>
            <w:r w:rsidRPr="00BC230C">
              <w:rPr>
                <w:rFonts w:ascii="仿宋_GB2312" w:hAnsi="宋体" w:hint="eastAsia"/>
                <w:sz w:val="24"/>
                <w:szCs w:val="24"/>
              </w:rPr>
              <w:t>具备完善的业务和风险管理制度，确保信息服务规范运作，按照约定用途使用数据</w:t>
            </w:r>
          </w:p>
          <w:p w:rsidR="00DD6F29" w:rsidRPr="00BC230C" w:rsidRDefault="00DD6F29" w:rsidP="00BC230C">
            <w:pPr>
              <w:pStyle w:val="a7"/>
              <w:numPr>
                <w:ilvl w:val="0"/>
                <w:numId w:val="1"/>
              </w:numPr>
              <w:ind w:rightChars="213" w:right="682" w:firstLineChars="0"/>
              <w:rPr>
                <w:rFonts w:ascii="仿宋_GB2312" w:hAnsi="宋体"/>
                <w:sz w:val="24"/>
                <w:szCs w:val="24"/>
              </w:rPr>
            </w:pPr>
            <w:r w:rsidRPr="00BC230C">
              <w:rPr>
                <w:rFonts w:ascii="仿宋_GB2312" w:hAnsi="宋体" w:hint="eastAsia"/>
                <w:sz w:val="24"/>
                <w:szCs w:val="24"/>
              </w:rPr>
              <w:t>遵守银行间市场法律监管规定及协会发布的相关规则</w:t>
            </w:r>
            <w:r w:rsidR="00EB73D6" w:rsidRPr="00BC230C">
              <w:rPr>
                <w:rFonts w:ascii="仿宋_GB2312" w:hAnsi="宋体" w:hint="eastAsia"/>
                <w:sz w:val="24"/>
                <w:szCs w:val="24"/>
              </w:rPr>
              <w:t xml:space="preserve"> </w:t>
            </w:r>
          </w:p>
          <w:p w:rsidR="006C505A" w:rsidRPr="00BC230C" w:rsidRDefault="00EB73D6" w:rsidP="00BC230C">
            <w:pPr>
              <w:pStyle w:val="a7"/>
              <w:numPr>
                <w:ilvl w:val="0"/>
                <w:numId w:val="1"/>
              </w:numPr>
              <w:ind w:rightChars="213" w:right="682" w:firstLineChars="0"/>
              <w:rPr>
                <w:rFonts w:ascii="仿宋_GB2312" w:hAnsi="宋体"/>
                <w:sz w:val="24"/>
                <w:szCs w:val="24"/>
              </w:rPr>
            </w:pPr>
            <w:r w:rsidRPr="00BC230C">
              <w:rPr>
                <w:rFonts w:ascii="仿宋_GB2312" w:hAnsi="宋体" w:hint="eastAsia"/>
                <w:sz w:val="24"/>
                <w:szCs w:val="24"/>
              </w:rPr>
              <w:t>已与协会综合业务和信息服务平台联网，积极开展银行间市场相关业务</w:t>
            </w:r>
          </w:p>
        </w:tc>
      </w:tr>
      <w:tr w:rsidR="00DD6F29" w:rsidRPr="00AC3239" w:rsidTr="00230A11">
        <w:trPr>
          <w:cantSplit/>
          <w:trHeight w:val="1347"/>
          <w:jc w:val="center"/>
        </w:trPr>
        <w:tc>
          <w:tcPr>
            <w:tcW w:w="956" w:type="pct"/>
            <w:vAlign w:val="center"/>
          </w:tcPr>
          <w:p w:rsidR="00DD6F29" w:rsidRPr="00AC3239" w:rsidRDefault="00DD6F29" w:rsidP="00AC3239">
            <w:pPr>
              <w:spacing w:before="120" w:after="120"/>
              <w:jc w:val="center"/>
              <w:rPr>
                <w:rFonts w:ascii="仿宋_GB2312"/>
                <w:b/>
                <w:sz w:val="24"/>
                <w:szCs w:val="24"/>
              </w:rPr>
            </w:pPr>
            <w:r w:rsidRPr="00AC3239">
              <w:rPr>
                <w:rFonts w:ascii="仿宋_GB2312" w:hint="eastAsia"/>
                <w:b/>
                <w:sz w:val="24"/>
                <w:szCs w:val="24"/>
              </w:rPr>
              <w:t>技术条件</w:t>
            </w:r>
          </w:p>
        </w:tc>
        <w:tc>
          <w:tcPr>
            <w:tcW w:w="4044" w:type="pct"/>
            <w:gridSpan w:val="6"/>
            <w:vAlign w:val="center"/>
          </w:tcPr>
          <w:p w:rsidR="00B94494" w:rsidRPr="00AC3239" w:rsidRDefault="00876449" w:rsidP="00D8383A">
            <w:pPr>
              <w:numPr>
                <w:ilvl w:val="0"/>
                <w:numId w:val="1"/>
              </w:numPr>
              <w:ind w:rightChars="213" w:right="682"/>
              <w:rPr>
                <w:rFonts w:ascii="仿宋_GB2312"/>
                <w:sz w:val="24"/>
                <w:szCs w:val="24"/>
              </w:rPr>
            </w:pPr>
            <w:r w:rsidRPr="00AC3239">
              <w:rPr>
                <w:rFonts w:ascii="仿宋_GB2312" w:hAnsi="宋体" w:hint="eastAsia"/>
                <w:sz w:val="24"/>
                <w:szCs w:val="24"/>
              </w:rPr>
              <w:t>具备</w:t>
            </w:r>
            <w:r w:rsidR="00DD6F29" w:rsidRPr="00AC3239">
              <w:rPr>
                <w:rFonts w:ascii="仿宋_GB2312" w:hAnsi="宋体" w:hint="eastAsia"/>
                <w:sz w:val="24"/>
                <w:szCs w:val="24"/>
              </w:rPr>
              <w:t>科学合理的技术管理组织体系和安全保障体系，</w:t>
            </w:r>
            <w:r w:rsidR="00B94494" w:rsidRPr="00AC3239">
              <w:rPr>
                <w:rFonts w:ascii="仿宋_GB2312" w:hAnsi="宋体" w:hint="eastAsia"/>
                <w:sz w:val="24"/>
                <w:szCs w:val="24"/>
              </w:rPr>
              <w:t>加强信息技术管理制度建设，制定完善的系统接入建设、运行、应急处置、数据管理以及安全防范等方面的管理制度，并严格制度执行</w:t>
            </w:r>
          </w:p>
          <w:p w:rsidR="00EE3512" w:rsidRDefault="00DD6F29" w:rsidP="00EE3512">
            <w:pPr>
              <w:numPr>
                <w:ilvl w:val="0"/>
                <w:numId w:val="1"/>
              </w:numPr>
              <w:ind w:rightChars="213" w:right="682"/>
              <w:rPr>
                <w:rFonts w:ascii="仿宋_GB2312"/>
                <w:sz w:val="24"/>
                <w:szCs w:val="24"/>
              </w:rPr>
            </w:pPr>
            <w:r w:rsidRPr="00AC3239">
              <w:rPr>
                <w:rFonts w:ascii="仿宋_GB2312" w:hint="eastAsia"/>
                <w:sz w:val="24"/>
                <w:szCs w:val="24"/>
              </w:rPr>
              <w:t>参与</w:t>
            </w:r>
            <w:r w:rsidR="00876449" w:rsidRPr="00AC3239">
              <w:rPr>
                <w:rFonts w:ascii="仿宋_GB2312" w:hint="eastAsia"/>
                <w:sz w:val="24"/>
                <w:szCs w:val="24"/>
              </w:rPr>
              <w:t>接口工作</w:t>
            </w:r>
            <w:r w:rsidRPr="00AC3239">
              <w:rPr>
                <w:rFonts w:ascii="仿宋_GB2312" w:hint="eastAsia"/>
                <w:sz w:val="24"/>
                <w:szCs w:val="24"/>
              </w:rPr>
              <w:t>的人员具备相应的职业操守、专业知识和从业经历，具有3年以上的金融领域相关</w:t>
            </w:r>
            <w:r w:rsidR="00876449" w:rsidRPr="00AC3239">
              <w:rPr>
                <w:rFonts w:ascii="仿宋_GB2312" w:hint="eastAsia"/>
                <w:sz w:val="24"/>
                <w:szCs w:val="24"/>
              </w:rPr>
              <w:t>工作</w:t>
            </w:r>
            <w:r w:rsidRPr="00AC3239">
              <w:rPr>
                <w:rFonts w:ascii="仿宋_GB2312" w:hint="eastAsia"/>
                <w:sz w:val="24"/>
                <w:szCs w:val="24"/>
              </w:rPr>
              <w:t>经验，公司技术人员数量10人以上，且技术服务团队较为稳定</w:t>
            </w:r>
            <w:r w:rsidR="00EE3512" w:rsidRPr="00EE3512">
              <w:rPr>
                <w:rFonts w:ascii="仿宋_GB2312" w:hAnsi="宋体" w:hint="eastAsia"/>
                <w:sz w:val="24"/>
                <w:szCs w:val="24"/>
              </w:rPr>
              <w:t>：</w:t>
            </w:r>
          </w:p>
          <w:p w:rsidR="00EE3512" w:rsidRPr="002870D3" w:rsidRDefault="00EE3512" w:rsidP="002870D3">
            <w:pPr>
              <w:numPr>
                <w:ilvl w:val="0"/>
                <w:numId w:val="1"/>
              </w:numPr>
              <w:ind w:rightChars="213" w:right="682"/>
              <w:rPr>
                <w:rFonts w:ascii="仿宋_GB2312"/>
                <w:sz w:val="24"/>
                <w:szCs w:val="24"/>
              </w:rPr>
            </w:pPr>
            <w:r w:rsidRPr="00EE3512">
              <w:rPr>
                <w:rFonts w:ascii="仿宋_GB2312" w:hAnsi="宋体" w:hint="eastAsia"/>
                <w:sz w:val="24"/>
                <w:szCs w:val="24"/>
              </w:rPr>
              <w:t>开发机构应具备保证软件产品质量和技术服务质量的手段和能力，通过CMM/CMMI二级以上（含二级）等认证</w:t>
            </w:r>
          </w:p>
          <w:p w:rsidR="0048700D" w:rsidRPr="00AC3239" w:rsidRDefault="0048700D" w:rsidP="0048700D">
            <w:pPr>
              <w:numPr>
                <w:ilvl w:val="0"/>
                <w:numId w:val="1"/>
              </w:numPr>
              <w:ind w:rightChars="213" w:right="682"/>
              <w:rPr>
                <w:rFonts w:ascii="仿宋_GB2312"/>
                <w:sz w:val="24"/>
                <w:szCs w:val="24"/>
              </w:rPr>
            </w:pPr>
            <w:r w:rsidRPr="00AC3239">
              <w:rPr>
                <w:rFonts w:ascii="仿宋_GB2312" w:hint="eastAsia"/>
                <w:sz w:val="24"/>
                <w:szCs w:val="24"/>
              </w:rPr>
              <w:t>建立应急处置预案以及业务连续性保障计划，按要求做好应急处置及演练等工作并及时报告演练及处置情况</w:t>
            </w:r>
          </w:p>
          <w:p w:rsidR="00A873B3" w:rsidRPr="00AC3239" w:rsidRDefault="00A873B3" w:rsidP="00A873B3">
            <w:pPr>
              <w:numPr>
                <w:ilvl w:val="0"/>
                <w:numId w:val="1"/>
              </w:numPr>
              <w:ind w:rightChars="213" w:right="682"/>
              <w:rPr>
                <w:rFonts w:ascii="仿宋_GB2312"/>
                <w:color w:val="000000" w:themeColor="text1"/>
                <w:sz w:val="24"/>
                <w:szCs w:val="24"/>
              </w:rPr>
            </w:pPr>
            <w:r w:rsidRPr="00AC3239">
              <w:rPr>
                <w:rFonts w:ascii="仿宋_GB2312" w:hint="eastAsia"/>
                <w:color w:val="000000" w:themeColor="text1"/>
                <w:sz w:val="24"/>
                <w:szCs w:val="24"/>
              </w:rPr>
              <w:t>应提供支持接口对接系统安全平稳运行的服务器配置、网络安全配置、机房环境等设备条件，在不同的业务及系统之间采取技术隔离措施，网络配置应当符合协会的要求，并与互联网物理隔离。</w:t>
            </w:r>
          </w:p>
        </w:tc>
      </w:tr>
      <w:tr w:rsidR="004B7C40" w:rsidRPr="00AC3239" w:rsidTr="00CD3FF6">
        <w:trPr>
          <w:cantSplit/>
          <w:trHeight w:val="560"/>
          <w:jc w:val="center"/>
        </w:trPr>
        <w:tc>
          <w:tcPr>
            <w:tcW w:w="5000" w:type="pct"/>
            <w:gridSpan w:val="7"/>
            <w:vAlign w:val="center"/>
          </w:tcPr>
          <w:p w:rsidR="004B7C40" w:rsidRPr="00AC3239" w:rsidRDefault="000968DF" w:rsidP="00757DEA">
            <w:pPr>
              <w:ind w:rightChars="213" w:right="682" w:firstLineChars="202" w:firstLine="485"/>
              <w:jc w:val="left"/>
              <w:rPr>
                <w:rFonts w:ascii="仿宋_GB2312" w:hAnsi="宋体"/>
                <w:sz w:val="24"/>
                <w:szCs w:val="24"/>
              </w:rPr>
            </w:pPr>
            <w:r>
              <w:rPr>
                <w:rFonts w:ascii="仿宋_GB2312" w:hAnsi="宋体" w:hint="eastAsia"/>
                <w:sz w:val="24"/>
                <w:szCs w:val="24"/>
              </w:rPr>
              <w:t>本机构申请协会开放接口服务，承诺按要求自查评估并保证本表格中如上</w:t>
            </w:r>
            <w:r w:rsidR="004B7C40" w:rsidRPr="00AC3239">
              <w:rPr>
                <w:rFonts w:ascii="仿宋_GB2312" w:hAnsi="宋体" w:hint="eastAsia"/>
                <w:sz w:val="24"/>
                <w:szCs w:val="24"/>
              </w:rPr>
              <w:t>填写的业务条件、技术条件及技术运营条件表述真实。本机构承诺遵守</w:t>
            </w:r>
            <w:r w:rsidR="001B7A48" w:rsidRPr="00AC3239">
              <w:rPr>
                <w:rFonts w:ascii="仿宋_GB2312" w:hAnsi="宋体" w:hint="eastAsia"/>
                <w:sz w:val="24"/>
                <w:szCs w:val="24"/>
              </w:rPr>
              <w:t>《中国银行间市场交易商协会开放接口</w:t>
            </w:r>
            <w:r w:rsidR="007D0EE1">
              <w:rPr>
                <w:rFonts w:ascii="仿宋_GB2312" w:hAnsi="宋体" w:hint="eastAsia"/>
                <w:sz w:val="24"/>
                <w:szCs w:val="24"/>
              </w:rPr>
              <w:t>（</w:t>
            </w:r>
            <w:proofErr w:type="spellStart"/>
            <w:r w:rsidR="007D0EE1">
              <w:rPr>
                <w:rFonts w:ascii="仿宋_GB2312" w:hAnsi="宋体" w:hint="eastAsia"/>
                <w:sz w:val="24"/>
                <w:szCs w:val="24"/>
              </w:rPr>
              <w:t>iO</w:t>
            </w:r>
            <w:r w:rsidR="007D0EE1">
              <w:rPr>
                <w:rFonts w:ascii="仿宋_GB2312" w:hAnsi="宋体"/>
                <w:sz w:val="24"/>
                <w:szCs w:val="24"/>
              </w:rPr>
              <w:t>penAPI</w:t>
            </w:r>
            <w:proofErr w:type="spellEnd"/>
            <w:r w:rsidR="007D0EE1">
              <w:rPr>
                <w:rFonts w:ascii="仿宋_GB2312" w:hAnsi="宋体" w:hint="eastAsia"/>
                <w:sz w:val="24"/>
                <w:szCs w:val="24"/>
              </w:rPr>
              <w:t>）</w:t>
            </w:r>
            <w:r w:rsidR="001B7A48" w:rsidRPr="00AC3239">
              <w:rPr>
                <w:rFonts w:ascii="仿宋_GB2312" w:hAnsi="宋体" w:hint="eastAsia"/>
                <w:sz w:val="24"/>
                <w:szCs w:val="24"/>
              </w:rPr>
              <w:t>技术服务管理</w:t>
            </w:r>
            <w:r w:rsidR="00A771C4">
              <w:rPr>
                <w:rFonts w:ascii="仿宋_GB2312" w:hAnsi="宋体" w:hint="eastAsia"/>
                <w:sz w:val="24"/>
                <w:szCs w:val="24"/>
              </w:rPr>
              <w:t>规程</w:t>
            </w:r>
            <w:r w:rsidR="001B7A48" w:rsidRPr="00AC3239">
              <w:rPr>
                <w:rFonts w:ascii="仿宋_GB2312" w:hAnsi="宋体" w:hint="eastAsia"/>
                <w:sz w:val="24"/>
                <w:szCs w:val="24"/>
              </w:rPr>
              <w:t>》及《中国银行间市场交易商协会开放接口</w:t>
            </w:r>
            <w:r w:rsidR="007D0EE1">
              <w:rPr>
                <w:rFonts w:ascii="仿宋_GB2312" w:hAnsi="宋体" w:hint="eastAsia"/>
                <w:sz w:val="24"/>
                <w:szCs w:val="24"/>
              </w:rPr>
              <w:t>（</w:t>
            </w:r>
            <w:proofErr w:type="spellStart"/>
            <w:r w:rsidR="007D0EE1">
              <w:rPr>
                <w:rFonts w:ascii="仿宋_GB2312" w:hAnsi="宋体" w:hint="eastAsia"/>
                <w:sz w:val="24"/>
                <w:szCs w:val="24"/>
              </w:rPr>
              <w:t>iO</w:t>
            </w:r>
            <w:r w:rsidR="007D0EE1">
              <w:rPr>
                <w:rFonts w:ascii="仿宋_GB2312" w:hAnsi="宋体"/>
                <w:sz w:val="24"/>
                <w:szCs w:val="24"/>
              </w:rPr>
              <w:t>penAPI</w:t>
            </w:r>
            <w:proofErr w:type="spellEnd"/>
            <w:r w:rsidR="007D0EE1">
              <w:rPr>
                <w:rFonts w:ascii="仿宋_GB2312" w:hAnsi="宋体" w:hint="eastAsia"/>
                <w:sz w:val="24"/>
                <w:szCs w:val="24"/>
              </w:rPr>
              <w:t>）</w:t>
            </w:r>
            <w:r w:rsidR="001B7A48" w:rsidRPr="00AC3239">
              <w:rPr>
                <w:rFonts w:ascii="仿宋_GB2312" w:hAnsi="宋体" w:hint="eastAsia"/>
                <w:sz w:val="24"/>
                <w:szCs w:val="24"/>
              </w:rPr>
              <w:t>使用规则》</w:t>
            </w:r>
            <w:r w:rsidR="00FF7C41">
              <w:rPr>
                <w:rFonts w:ascii="仿宋_GB2312" w:hAnsi="宋体" w:hint="eastAsia"/>
                <w:sz w:val="24"/>
                <w:szCs w:val="24"/>
              </w:rPr>
              <w:t>（附后）</w:t>
            </w:r>
            <w:r w:rsidR="004B7C40" w:rsidRPr="00AC3239">
              <w:rPr>
                <w:rFonts w:ascii="仿宋_GB2312" w:hAnsi="宋体" w:hint="eastAsia"/>
                <w:sz w:val="24"/>
                <w:szCs w:val="24"/>
              </w:rPr>
              <w:t>。</w:t>
            </w:r>
          </w:p>
          <w:p w:rsidR="004B7C40" w:rsidRPr="00AC3239" w:rsidRDefault="004B7C40" w:rsidP="004B7C40">
            <w:pPr>
              <w:ind w:rightChars="213" w:right="682"/>
              <w:jc w:val="left"/>
              <w:rPr>
                <w:rFonts w:ascii="仿宋_GB2312" w:hAnsi="宋体"/>
                <w:sz w:val="24"/>
                <w:szCs w:val="24"/>
              </w:rPr>
            </w:pPr>
            <w:r w:rsidRPr="00AC3239">
              <w:rPr>
                <w:rFonts w:ascii="仿宋_GB2312" w:hAnsi="宋体" w:hint="eastAsia"/>
                <w:sz w:val="24"/>
                <w:szCs w:val="24"/>
              </w:rPr>
              <w:t xml:space="preserve">                                                            机构盖章：</w:t>
            </w:r>
          </w:p>
          <w:p w:rsidR="004B7C40" w:rsidRPr="00AC3239" w:rsidRDefault="004B7C40" w:rsidP="004B7C40">
            <w:pPr>
              <w:ind w:rightChars="213" w:right="682"/>
              <w:jc w:val="center"/>
              <w:rPr>
                <w:rFonts w:ascii="仿宋_GB2312" w:hAnsi="宋体"/>
                <w:b/>
                <w:sz w:val="24"/>
                <w:szCs w:val="24"/>
              </w:rPr>
            </w:pPr>
            <w:r w:rsidRPr="00AC3239">
              <w:rPr>
                <w:rFonts w:ascii="仿宋_GB2312" w:hAnsi="宋体" w:hint="eastAsia"/>
                <w:sz w:val="24"/>
                <w:szCs w:val="24"/>
              </w:rPr>
              <w:t xml:space="preserve">                                                            日期：</w:t>
            </w:r>
          </w:p>
        </w:tc>
      </w:tr>
      <w:tr w:rsidR="00DD6F29" w:rsidRPr="00AC3239" w:rsidTr="00CD3FF6">
        <w:trPr>
          <w:cantSplit/>
          <w:trHeight w:val="560"/>
          <w:jc w:val="center"/>
        </w:trPr>
        <w:tc>
          <w:tcPr>
            <w:tcW w:w="5000" w:type="pct"/>
            <w:gridSpan w:val="7"/>
            <w:vAlign w:val="center"/>
          </w:tcPr>
          <w:p w:rsidR="00DD6F29" w:rsidRPr="00AC3239" w:rsidRDefault="00DD6F29" w:rsidP="00CD3FF6">
            <w:pPr>
              <w:ind w:rightChars="213" w:right="682"/>
              <w:jc w:val="center"/>
              <w:rPr>
                <w:rFonts w:ascii="仿宋_GB2312" w:hAnsi="宋体"/>
                <w:b/>
                <w:sz w:val="24"/>
                <w:szCs w:val="24"/>
              </w:rPr>
            </w:pPr>
            <w:r w:rsidRPr="00AC3239">
              <w:rPr>
                <w:rFonts w:ascii="仿宋_GB2312" w:hAnsi="宋体" w:hint="eastAsia"/>
                <w:b/>
                <w:sz w:val="24"/>
                <w:szCs w:val="24"/>
              </w:rPr>
              <w:t>协会相关部门、单位评估</w:t>
            </w:r>
          </w:p>
        </w:tc>
      </w:tr>
      <w:tr w:rsidR="00DD6F29" w:rsidRPr="00AC3239" w:rsidTr="001A71E0">
        <w:trPr>
          <w:cantSplit/>
          <w:trHeight w:val="560"/>
          <w:jc w:val="center"/>
        </w:trPr>
        <w:tc>
          <w:tcPr>
            <w:tcW w:w="956" w:type="pct"/>
            <w:vAlign w:val="center"/>
          </w:tcPr>
          <w:p w:rsidR="00DD6F29" w:rsidRPr="00AC3239" w:rsidRDefault="00DD6F29" w:rsidP="00AC3239">
            <w:pPr>
              <w:spacing w:before="120" w:after="120"/>
              <w:jc w:val="center"/>
              <w:rPr>
                <w:rFonts w:ascii="仿宋_GB2312"/>
                <w:b/>
                <w:sz w:val="24"/>
                <w:szCs w:val="24"/>
              </w:rPr>
            </w:pPr>
            <w:r w:rsidRPr="00AC3239">
              <w:rPr>
                <w:rFonts w:ascii="仿宋_GB2312" w:hint="eastAsia"/>
                <w:b/>
                <w:sz w:val="24"/>
                <w:szCs w:val="24"/>
              </w:rPr>
              <w:lastRenderedPageBreak/>
              <w:t>北金所意见</w:t>
            </w:r>
          </w:p>
          <w:p w:rsidR="00DD6F29" w:rsidRPr="00AC3239" w:rsidRDefault="00DD6F29" w:rsidP="00AC3239">
            <w:pPr>
              <w:spacing w:before="120" w:after="120"/>
              <w:jc w:val="center"/>
              <w:rPr>
                <w:rFonts w:ascii="仿宋_GB2312"/>
                <w:b/>
                <w:sz w:val="24"/>
                <w:szCs w:val="24"/>
              </w:rPr>
            </w:pPr>
          </w:p>
        </w:tc>
        <w:tc>
          <w:tcPr>
            <w:tcW w:w="4044" w:type="pct"/>
            <w:gridSpan w:val="6"/>
            <w:vAlign w:val="center"/>
          </w:tcPr>
          <w:p w:rsidR="000F74B1" w:rsidRDefault="000F74B1" w:rsidP="00661E02">
            <w:pPr>
              <w:ind w:rightChars="213" w:right="682"/>
              <w:rPr>
                <w:rFonts w:ascii="仿宋_GB2312" w:hAnsi="宋体"/>
                <w:sz w:val="24"/>
                <w:szCs w:val="24"/>
              </w:rPr>
            </w:pPr>
          </w:p>
          <w:p w:rsidR="00DD6F29" w:rsidRPr="00AC3239" w:rsidRDefault="00DD6F29" w:rsidP="00661E02">
            <w:pPr>
              <w:ind w:rightChars="213" w:right="682"/>
              <w:rPr>
                <w:rFonts w:ascii="仿宋_GB2312"/>
                <w:sz w:val="24"/>
                <w:szCs w:val="24"/>
              </w:rPr>
            </w:pPr>
            <w:r w:rsidRPr="00AC3239">
              <w:rPr>
                <w:rFonts w:ascii="仿宋_GB2312" w:hAnsi="宋体" w:hint="eastAsia"/>
                <w:sz w:val="24"/>
                <w:szCs w:val="24"/>
              </w:rPr>
              <w:t>□通过                □不通过</w:t>
            </w:r>
          </w:p>
          <w:p w:rsidR="00DD6F29" w:rsidRPr="00AC3239" w:rsidRDefault="00DD6F29" w:rsidP="00661E02">
            <w:pPr>
              <w:ind w:rightChars="213" w:right="682"/>
              <w:rPr>
                <w:rFonts w:ascii="仿宋_GB2312"/>
                <w:sz w:val="24"/>
                <w:szCs w:val="24"/>
              </w:rPr>
            </w:pPr>
            <w:r w:rsidRPr="00AC3239">
              <w:rPr>
                <w:rFonts w:ascii="仿宋_GB2312" w:hAnsi="宋体" w:hint="eastAsia"/>
                <w:sz w:val="24"/>
                <w:szCs w:val="24"/>
              </w:rPr>
              <w:t xml:space="preserve">                                签字：</w:t>
            </w:r>
          </w:p>
          <w:p w:rsidR="00DD6F29" w:rsidRPr="00AC3239" w:rsidRDefault="00DD6F29" w:rsidP="00757DEA">
            <w:pPr>
              <w:ind w:rightChars="213" w:right="682" w:firstLineChars="2000" w:firstLine="4800"/>
              <w:rPr>
                <w:rFonts w:ascii="仿宋_GB2312"/>
                <w:sz w:val="24"/>
                <w:szCs w:val="24"/>
              </w:rPr>
            </w:pPr>
            <w:r w:rsidRPr="00AC3239">
              <w:rPr>
                <w:rFonts w:ascii="仿宋_GB2312" w:hAnsi="宋体" w:hint="eastAsia"/>
                <w:sz w:val="24"/>
                <w:szCs w:val="24"/>
              </w:rPr>
              <w:t>日期:</w:t>
            </w:r>
          </w:p>
        </w:tc>
      </w:tr>
      <w:tr w:rsidR="00DD6F29" w:rsidRPr="00AC3239" w:rsidTr="001A71E0">
        <w:trPr>
          <w:cantSplit/>
          <w:trHeight w:val="1191"/>
          <w:jc w:val="center"/>
        </w:trPr>
        <w:tc>
          <w:tcPr>
            <w:tcW w:w="956" w:type="pct"/>
            <w:vAlign w:val="center"/>
          </w:tcPr>
          <w:p w:rsidR="00DD6F29" w:rsidRPr="006C5056" w:rsidRDefault="00AC3239" w:rsidP="006C5056">
            <w:pPr>
              <w:spacing w:before="120" w:after="120"/>
              <w:jc w:val="center"/>
              <w:rPr>
                <w:rFonts w:ascii="仿宋_GB2312"/>
                <w:b/>
                <w:sz w:val="24"/>
                <w:szCs w:val="24"/>
              </w:rPr>
            </w:pPr>
            <w:r w:rsidRPr="006C5056">
              <w:rPr>
                <w:rFonts w:ascii="仿宋_GB2312" w:hint="eastAsia"/>
                <w:b/>
                <w:sz w:val="24"/>
                <w:szCs w:val="24"/>
              </w:rPr>
              <w:t>协会</w:t>
            </w:r>
            <w:r w:rsidR="00DD6F29" w:rsidRPr="006C5056">
              <w:rPr>
                <w:rFonts w:ascii="仿宋_GB2312" w:hint="eastAsia"/>
                <w:b/>
                <w:sz w:val="24"/>
                <w:szCs w:val="24"/>
              </w:rPr>
              <w:t>技术部</w:t>
            </w:r>
            <w:r w:rsidRPr="006C5056">
              <w:rPr>
                <w:rFonts w:ascii="仿宋_GB2312" w:hint="eastAsia"/>
                <w:b/>
                <w:sz w:val="24"/>
                <w:szCs w:val="24"/>
              </w:rPr>
              <w:t>门</w:t>
            </w:r>
            <w:r w:rsidR="00DD6F29" w:rsidRPr="006C5056">
              <w:rPr>
                <w:rFonts w:ascii="仿宋_GB2312" w:hint="eastAsia"/>
                <w:b/>
                <w:sz w:val="24"/>
                <w:szCs w:val="24"/>
              </w:rPr>
              <w:t>意见</w:t>
            </w:r>
          </w:p>
        </w:tc>
        <w:tc>
          <w:tcPr>
            <w:tcW w:w="4044" w:type="pct"/>
            <w:gridSpan w:val="6"/>
            <w:vAlign w:val="center"/>
          </w:tcPr>
          <w:p w:rsidR="00DD6F29" w:rsidRPr="00AC3239" w:rsidRDefault="00DD6F29" w:rsidP="00941F29">
            <w:pPr>
              <w:ind w:rightChars="213" w:right="682"/>
              <w:rPr>
                <w:rFonts w:ascii="仿宋_GB2312"/>
                <w:sz w:val="24"/>
                <w:szCs w:val="24"/>
              </w:rPr>
            </w:pPr>
            <w:r w:rsidRPr="00AC3239">
              <w:rPr>
                <w:rFonts w:ascii="仿宋_GB2312" w:hAnsi="宋体" w:hint="eastAsia"/>
                <w:sz w:val="24"/>
                <w:szCs w:val="24"/>
              </w:rPr>
              <w:t>□通过                □不通过</w:t>
            </w:r>
          </w:p>
          <w:p w:rsidR="00DD6F29" w:rsidRPr="00AC3239" w:rsidRDefault="00DD6F29" w:rsidP="00941F29">
            <w:pPr>
              <w:ind w:rightChars="213" w:right="682"/>
              <w:rPr>
                <w:rFonts w:ascii="仿宋_GB2312"/>
                <w:sz w:val="24"/>
                <w:szCs w:val="24"/>
              </w:rPr>
            </w:pPr>
            <w:r w:rsidRPr="00AC3239">
              <w:rPr>
                <w:rFonts w:ascii="仿宋_GB2312" w:hAnsi="宋体" w:hint="eastAsia"/>
                <w:sz w:val="24"/>
                <w:szCs w:val="24"/>
              </w:rPr>
              <w:t xml:space="preserve">                                 签字：</w:t>
            </w:r>
          </w:p>
          <w:p w:rsidR="00DD6F29" w:rsidRPr="00AC3239" w:rsidRDefault="00DD6F29" w:rsidP="00941F29">
            <w:pPr>
              <w:ind w:rightChars="213" w:right="682"/>
              <w:rPr>
                <w:rFonts w:ascii="仿宋_GB2312" w:hAnsi="宋体"/>
                <w:sz w:val="24"/>
                <w:szCs w:val="24"/>
              </w:rPr>
            </w:pPr>
            <w:r w:rsidRPr="00AC3239">
              <w:rPr>
                <w:rFonts w:ascii="仿宋_GB2312" w:hAnsi="宋体" w:hint="eastAsia"/>
                <w:sz w:val="24"/>
                <w:szCs w:val="24"/>
              </w:rPr>
              <w:t xml:space="preserve">                                       日期:</w:t>
            </w:r>
          </w:p>
        </w:tc>
      </w:tr>
    </w:tbl>
    <w:p w:rsidR="001B7A48" w:rsidRPr="00AC3239" w:rsidRDefault="001B7A48" w:rsidP="0077249D">
      <w:pPr>
        <w:rPr>
          <w:rFonts w:ascii="仿宋_GB2312" w:hAnsi="宋体"/>
          <w:sz w:val="24"/>
          <w:szCs w:val="24"/>
        </w:rPr>
      </w:pPr>
    </w:p>
    <w:p w:rsidR="00757DEA" w:rsidRDefault="001B7A48" w:rsidP="0077249D">
      <w:pPr>
        <w:rPr>
          <w:rFonts w:ascii="宋体" w:eastAsia="宋体" w:hAnsi="宋体"/>
          <w:b/>
          <w:sz w:val="22"/>
          <w:szCs w:val="21"/>
        </w:rPr>
      </w:pPr>
      <w:r>
        <w:rPr>
          <w:rFonts w:ascii="宋体" w:eastAsia="宋体" w:hAnsi="宋体" w:hint="eastAsia"/>
          <w:sz w:val="21"/>
          <w:szCs w:val="21"/>
        </w:rPr>
        <w:t xml:space="preserve">              </w:t>
      </w:r>
      <w:r w:rsidRPr="00D320B8">
        <w:rPr>
          <w:rFonts w:ascii="宋体" w:eastAsia="宋体" w:hAnsi="宋体" w:hint="eastAsia"/>
          <w:b/>
          <w:sz w:val="22"/>
          <w:szCs w:val="21"/>
        </w:rPr>
        <w:t xml:space="preserve">  </w:t>
      </w:r>
    </w:p>
    <w:p w:rsidR="00757DEA" w:rsidRDefault="00757DEA" w:rsidP="0077249D">
      <w:pPr>
        <w:rPr>
          <w:rFonts w:ascii="宋体" w:eastAsia="宋体" w:hAnsi="宋体"/>
          <w:b/>
          <w:sz w:val="22"/>
          <w:szCs w:val="21"/>
        </w:rPr>
      </w:pPr>
    </w:p>
    <w:p w:rsidR="005E1A18" w:rsidRDefault="005E1A18" w:rsidP="0077249D">
      <w:pPr>
        <w:rPr>
          <w:rFonts w:ascii="宋体" w:eastAsia="宋体" w:hAnsi="宋体"/>
          <w:b/>
          <w:sz w:val="22"/>
          <w:szCs w:val="21"/>
        </w:rPr>
      </w:pPr>
    </w:p>
    <w:p w:rsidR="005E1A18" w:rsidRDefault="005E1A18" w:rsidP="0077249D">
      <w:pPr>
        <w:rPr>
          <w:rFonts w:ascii="宋体" w:eastAsia="宋体" w:hAnsi="宋体"/>
          <w:b/>
          <w:sz w:val="22"/>
          <w:szCs w:val="21"/>
        </w:rPr>
      </w:pPr>
    </w:p>
    <w:p w:rsidR="00B150BD" w:rsidRDefault="00B150BD">
      <w:pPr>
        <w:widowControl/>
        <w:jc w:val="left"/>
        <w:rPr>
          <w:rFonts w:ascii="宋体" w:eastAsia="宋体" w:hAnsi="宋体"/>
          <w:b/>
          <w:sz w:val="22"/>
          <w:szCs w:val="21"/>
        </w:rPr>
      </w:pPr>
      <w:r>
        <w:rPr>
          <w:rFonts w:ascii="宋体" w:eastAsia="宋体" w:hAnsi="宋体"/>
          <w:b/>
          <w:sz w:val="22"/>
          <w:szCs w:val="21"/>
        </w:rPr>
        <w:br w:type="page"/>
      </w:r>
    </w:p>
    <w:p w:rsidR="00013CF5" w:rsidRPr="00EE3512" w:rsidRDefault="001B7A48" w:rsidP="00757DEA">
      <w:pPr>
        <w:jc w:val="center"/>
        <w:rPr>
          <w:rFonts w:ascii="楷体" w:eastAsia="楷体" w:hAnsi="楷体"/>
          <w:b/>
          <w:szCs w:val="32"/>
        </w:rPr>
      </w:pPr>
      <w:bookmarkStart w:id="0" w:name="_GoBack"/>
      <w:bookmarkEnd w:id="0"/>
      <w:r w:rsidRPr="00EE3512">
        <w:rPr>
          <w:rFonts w:ascii="楷体" w:eastAsia="楷体" w:hAnsi="楷体" w:hint="eastAsia"/>
          <w:b/>
          <w:szCs w:val="32"/>
        </w:rPr>
        <w:lastRenderedPageBreak/>
        <w:t>中国银行间市场交易商协会开放接口</w:t>
      </w:r>
      <w:r w:rsidR="001B30B0" w:rsidRPr="00EE3512">
        <w:rPr>
          <w:rFonts w:ascii="楷体" w:eastAsia="楷体" w:hAnsi="楷体" w:hint="eastAsia"/>
          <w:b/>
          <w:szCs w:val="32"/>
        </w:rPr>
        <w:t>（</w:t>
      </w:r>
      <w:proofErr w:type="spellStart"/>
      <w:r w:rsidR="001B30B0" w:rsidRPr="00EE3512">
        <w:rPr>
          <w:rFonts w:ascii="楷体" w:eastAsia="楷体" w:hAnsi="楷体" w:hint="eastAsia"/>
          <w:b/>
          <w:szCs w:val="32"/>
        </w:rPr>
        <w:t>iOpenAPI</w:t>
      </w:r>
      <w:proofErr w:type="spellEnd"/>
      <w:r w:rsidR="001B30B0" w:rsidRPr="00EE3512">
        <w:rPr>
          <w:rFonts w:ascii="楷体" w:eastAsia="楷体" w:hAnsi="楷体" w:hint="eastAsia"/>
          <w:b/>
          <w:szCs w:val="32"/>
        </w:rPr>
        <w:t>）</w:t>
      </w:r>
      <w:r w:rsidRPr="00EE3512">
        <w:rPr>
          <w:rFonts w:ascii="楷体" w:eastAsia="楷体" w:hAnsi="楷体" w:hint="eastAsia"/>
          <w:b/>
          <w:szCs w:val="32"/>
        </w:rPr>
        <w:t>使用规则</w:t>
      </w:r>
    </w:p>
    <w:p w:rsidR="00757DEA" w:rsidRPr="00757DEA" w:rsidRDefault="00757DEA" w:rsidP="00757DEA">
      <w:pPr>
        <w:jc w:val="center"/>
        <w:rPr>
          <w:rFonts w:ascii="楷体" w:eastAsia="楷体" w:hAnsi="楷体"/>
          <w:b/>
          <w:sz w:val="24"/>
          <w:szCs w:val="21"/>
        </w:rPr>
      </w:pPr>
    </w:p>
    <w:p w:rsidR="001B7A48" w:rsidRPr="00757DEA" w:rsidRDefault="001B7A48" w:rsidP="00757DEA">
      <w:pPr>
        <w:ind w:firstLineChars="200" w:firstLine="442"/>
        <w:rPr>
          <w:rFonts w:ascii="楷体" w:eastAsia="楷体" w:hAnsi="楷体"/>
          <w:b/>
          <w:sz w:val="22"/>
          <w:szCs w:val="18"/>
        </w:rPr>
      </w:pPr>
      <w:r w:rsidRPr="00757DEA">
        <w:rPr>
          <w:rFonts w:ascii="楷体" w:eastAsia="楷体" w:hAnsi="楷体" w:hint="eastAsia"/>
          <w:b/>
          <w:sz w:val="22"/>
          <w:szCs w:val="18"/>
        </w:rPr>
        <w:t>一、定义</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第三方公司：</w:t>
      </w:r>
      <w:proofErr w:type="gramStart"/>
      <w:r w:rsidRPr="00757DEA">
        <w:rPr>
          <w:rFonts w:ascii="楷体" w:eastAsia="楷体" w:hAnsi="楷体" w:hint="eastAsia"/>
          <w:sz w:val="22"/>
          <w:szCs w:val="18"/>
        </w:rPr>
        <w:t>除协会</w:t>
      </w:r>
      <w:proofErr w:type="gramEnd"/>
      <w:r w:rsidRPr="00757DEA">
        <w:rPr>
          <w:rFonts w:ascii="楷体" w:eastAsia="楷体" w:hAnsi="楷体" w:hint="eastAsia"/>
          <w:sz w:val="22"/>
          <w:szCs w:val="18"/>
        </w:rPr>
        <w:t>和接入机构以外的第三方主体，该主体由接入机构委托或聘用，协助接入机构开发与协会系统连接并交换数据的应用程序。</w:t>
      </w:r>
    </w:p>
    <w:p w:rsidR="001B7A48" w:rsidRPr="00757DEA" w:rsidRDefault="001B7A48" w:rsidP="00757DEA">
      <w:pPr>
        <w:spacing w:line="360" w:lineRule="auto"/>
        <w:ind w:firstLineChars="200" w:firstLine="442"/>
        <w:rPr>
          <w:rFonts w:ascii="楷体" w:eastAsia="楷体" w:hAnsi="楷体"/>
          <w:b/>
          <w:sz w:val="22"/>
          <w:szCs w:val="18"/>
        </w:rPr>
      </w:pPr>
      <w:r w:rsidRPr="00757DEA">
        <w:rPr>
          <w:rFonts w:ascii="楷体" w:eastAsia="楷体" w:hAnsi="楷体" w:hint="eastAsia"/>
          <w:b/>
          <w:sz w:val="22"/>
          <w:szCs w:val="18"/>
        </w:rPr>
        <w:t>二、 API 的授权</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2.1 协会通过提供光盘、允许接入机构下载以及其他方式，向接入机构提供接口服务，并授权接入机构根据本规则的规定使用接口服务，但接入机构应当：</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（1） 仅将接口用于开发与协会系统连接并交换数据的应用程序；</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（2） 仅将前述应用程序用于与协会系统进行连接与数据交换。</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2.2</w:t>
      </w:r>
      <w:r w:rsidRPr="00757DEA">
        <w:rPr>
          <w:rFonts w:ascii="楷体" w:eastAsia="楷体" w:hAnsi="楷体" w:hint="eastAsia"/>
          <w:sz w:val="22"/>
          <w:szCs w:val="18"/>
        </w:rPr>
        <w:tab/>
        <w:t>授权期限自协会批准接口服务申请之日起，直至接入机构不再成为协会综合业务和信息服务系统用户，或其他据以向该接入机构授权接口服务的情形消失时，或该接入机构因违反《</w:t>
      </w:r>
      <w:r w:rsidR="007E7FAE" w:rsidRPr="00757DEA">
        <w:rPr>
          <w:rFonts w:ascii="楷体" w:eastAsia="楷体" w:hAnsi="楷体" w:hint="eastAsia"/>
          <w:sz w:val="22"/>
          <w:szCs w:val="18"/>
        </w:rPr>
        <w:t>协会开放接口</w:t>
      </w:r>
      <w:r w:rsidR="007E7FAE" w:rsidRPr="00081768">
        <w:rPr>
          <w:rFonts w:ascii="楷体" w:eastAsia="楷体" w:hAnsi="楷体" w:hint="eastAsia"/>
          <w:sz w:val="22"/>
          <w:szCs w:val="18"/>
        </w:rPr>
        <w:t>（</w:t>
      </w:r>
      <w:proofErr w:type="spellStart"/>
      <w:r w:rsidR="007E7FAE" w:rsidRPr="00081768">
        <w:rPr>
          <w:rFonts w:ascii="楷体" w:eastAsia="楷体" w:hAnsi="楷体" w:hint="eastAsia"/>
          <w:sz w:val="22"/>
          <w:szCs w:val="18"/>
        </w:rPr>
        <w:t>iOpenAPI</w:t>
      </w:r>
      <w:proofErr w:type="spellEnd"/>
      <w:r w:rsidR="007E7FAE" w:rsidRPr="00081768">
        <w:rPr>
          <w:rFonts w:ascii="楷体" w:eastAsia="楷体" w:hAnsi="楷体" w:hint="eastAsia"/>
          <w:sz w:val="22"/>
          <w:szCs w:val="18"/>
        </w:rPr>
        <w:t>）</w:t>
      </w:r>
      <w:r w:rsidR="007E7FAE" w:rsidRPr="00757DEA">
        <w:rPr>
          <w:rFonts w:ascii="楷体" w:eastAsia="楷体" w:hAnsi="楷体" w:hint="eastAsia"/>
          <w:sz w:val="22"/>
          <w:szCs w:val="18"/>
        </w:rPr>
        <w:t>技术服务管理</w:t>
      </w:r>
      <w:r w:rsidR="007E7FAE">
        <w:rPr>
          <w:rFonts w:ascii="楷体" w:eastAsia="楷体" w:hAnsi="楷体" w:hint="eastAsia"/>
          <w:sz w:val="22"/>
          <w:szCs w:val="18"/>
        </w:rPr>
        <w:t>规程</w:t>
      </w:r>
      <w:r w:rsidRPr="00757DEA">
        <w:rPr>
          <w:rFonts w:ascii="楷体" w:eastAsia="楷体" w:hAnsi="楷体" w:hint="eastAsia"/>
          <w:sz w:val="22"/>
          <w:szCs w:val="18"/>
        </w:rPr>
        <w:t xml:space="preserve">》而被协会撤销授权时终止。 </w:t>
      </w:r>
    </w:p>
    <w:p w:rsidR="001B7A48" w:rsidRPr="00757DEA" w:rsidRDefault="001B7A48" w:rsidP="00757DEA">
      <w:pPr>
        <w:spacing w:line="360" w:lineRule="auto"/>
        <w:ind w:firstLineChars="200" w:firstLine="440"/>
        <w:rPr>
          <w:rFonts w:ascii="楷体" w:eastAsia="楷体" w:hAnsi="楷体"/>
          <w:b/>
          <w:sz w:val="22"/>
          <w:szCs w:val="18"/>
        </w:rPr>
      </w:pPr>
      <w:r w:rsidRPr="00757DEA">
        <w:rPr>
          <w:rFonts w:ascii="楷体" w:eastAsia="楷体" w:hAnsi="楷体" w:hint="eastAsia"/>
          <w:sz w:val="22"/>
          <w:szCs w:val="18"/>
        </w:rPr>
        <w:t>2.3  接入机构可以授权第三方公司协助接入机构开发与协会进行数据交换的应用程序，但接入机构应采取合理措施（包括但不限于告知并要求第三方公司书面确认遵守本规则内容等），保证并监督第三方公司遵守本规则。</w:t>
      </w:r>
    </w:p>
    <w:p w:rsidR="001B7A48" w:rsidRPr="00757DEA" w:rsidRDefault="001B7A48" w:rsidP="00757DEA">
      <w:pPr>
        <w:spacing w:line="360" w:lineRule="auto"/>
        <w:ind w:firstLineChars="200" w:firstLine="442"/>
        <w:rPr>
          <w:rFonts w:ascii="楷体" w:eastAsia="楷体" w:hAnsi="楷体"/>
          <w:b/>
          <w:sz w:val="22"/>
          <w:szCs w:val="18"/>
        </w:rPr>
      </w:pPr>
      <w:r w:rsidRPr="00757DEA">
        <w:rPr>
          <w:rFonts w:ascii="楷体" w:eastAsia="楷体" w:hAnsi="楷体" w:hint="eastAsia"/>
          <w:b/>
          <w:sz w:val="22"/>
          <w:szCs w:val="18"/>
        </w:rPr>
        <w:t>三、协会对于接口的权利</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3.1</w:t>
      </w:r>
      <w:r w:rsidRPr="00757DEA">
        <w:rPr>
          <w:rFonts w:ascii="楷体" w:eastAsia="楷体" w:hAnsi="楷体" w:hint="eastAsia"/>
          <w:sz w:val="22"/>
          <w:szCs w:val="18"/>
        </w:rPr>
        <w:tab/>
        <w:t>协会对接口拥有全部权利，包括但不限于所有权及知识产权。</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3.2</w:t>
      </w:r>
      <w:r w:rsidRPr="00757DEA">
        <w:rPr>
          <w:rFonts w:ascii="楷体" w:eastAsia="楷体" w:hAnsi="楷体" w:hint="eastAsia"/>
          <w:sz w:val="22"/>
          <w:szCs w:val="18"/>
        </w:rPr>
        <w:tab/>
        <w:t>协会有权随时对接口进行修正或更新，并有权在任何</w:t>
      </w:r>
      <w:proofErr w:type="gramStart"/>
      <w:r w:rsidRPr="00757DEA">
        <w:rPr>
          <w:rFonts w:ascii="楷体" w:eastAsia="楷体" w:hAnsi="楷体" w:hint="eastAsia"/>
          <w:sz w:val="22"/>
          <w:szCs w:val="18"/>
        </w:rPr>
        <w:t>时侯</w:t>
      </w:r>
      <w:proofErr w:type="gramEnd"/>
      <w:r w:rsidRPr="00757DEA">
        <w:rPr>
          <w:rFonts w:ascii="楷体" w:eastAsia="楷体" w:hAnsi="楷体" w:hint="eastAsia"/>
          <w:sz w:val="22"/>
          <w:szCs w:val="18"/>
        </w:rPr>
        <w:t>将此类修正与更新提供给接入机构。</w:t>
      </w:r>
    </w:p>
    <w:p w:rsidR="001B7A48" w:rsidRPr="00757DEA" w:rsidRDefault="001B7A48" w:rsidP="00757DEA">
      <w:pPr>
        <w:spacing w:line="360" w:lineRule="auto"/>
        <w:ind w:firstLineChars="200" w:firstLine="442"/>
        <w:rPr>
          <w:rFonts w:ascii="楷体" w:eastAsia="楷体" w:hAnsi="楷体"/>
          <w:b/>
          <w:sz w:val="22"/>
          <w:szCs w:val="18"/>
        </w:rPr>
      </w:pPr>
      <w:r w:rsidRPr="00757DEA">
        <w:rPr>
          <w:rFonts w:ascii="楷体" w:eastAsia="楷体" w:hAnsi="楷体" w:hint="eastAsia"/>
          <w:b/>
          <w:sz w:val="22"/>
          <w:szCs w:val="18"/>
        </w:rPr>
        <w:t>四、限制性规定</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4.1</w:t>
      </w:r>
      <w:r w:rsidRPr="00757DEA">
        <w:rPr>
          <w:rFonts w:ascii="楷体" w:eastAsia="楷体" w:hAnsi="楷体" w:hint="eastAsia"/>
          <w:sz w:val="22"/>
          <w:szCs w:val="18"/>
        </w:rPr>
        <w:tab/>
        <w:t>未经协会书面同意，接入机构或第三方公司不得进行以下行为：</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（1） 修改、改编或翻译接口，或对接口进行逆向工程、反编译、反汇编、解体拆卸，或采取试图发现接口源代码的其他行为；</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（2） 将接口用于创造派生性产品，包括但不限于含有该接口的其他系统或另外的程序、软件或其他产品；</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（3） 对外出售、出租或允许他人使用包含接口的系统、程序、软件或任何其他产品；</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lastRenderedPageBreak/>
        <w:t>（4） 用接口改进其他非协会提供的产品与服务；</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（5） 将接口用于或授权他人用于任何可能与协会产生竞争的业务或领域；</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（6） 将接口用于协会授权之外的任何目的与用途。</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4.2接入机构与第三方公司应当采取严格的信息安全措施，防止其他任何单位或个人，以任何方式从接入机构或第三方公司处取得接口服务。</w:t>
      </w:r>
    </w:p>
    <w:p w:rsidR="001E0277" w:rsidRDefault="001B7A48" w:rsidP="00757DEA">
      <w:pPr>
        <w:spacing w:line="360" w:lineRule="auto"/>
        <w:ind w:firstLineChars="200" w:firstLine="440"/>
        <w:jc w:val="left"/>
        <w:rPr>
          <w:rFonts w:ascii="楷体" w:eastAsia="楷体" w:hAnsi="楷体"/>
          <w:sz w:val="22"/>
          <w:szCs w:val="18"/>
        </w:rPr>
      </w:pPr>
      <w:r w:rsidRPr="00757DEA">
        <w:rPr>
          <w:rFonts w:ascii="楷体" w:eastAsia="楷体" w:hAnsi="楷体" w:hint="eastAsia"/>
          <w:sz w:val="22"/>
          <w:szCs w:val="18"/>
        </w:rPr>
        <w:t>4.3</w:t>
      </w:r>
      <w:r w:rsidRPr="00757DEA">
        <w:rPr>
          <w:rFonts w:ascii="楷体" w:eastAsia="楷体" w:hAnsi="楷体" w:hint="eastAsia"/>
          <w:sz w:val="22"/>
          <w:szCs w:val="18"/>
        </w:rPr>
        <w:tab/>
        <w:t>接入机构与第三方公司拥有使用接口所需的相关知识，可以且应当自行判断是否使用以及如何使用接口。协会不对接口进行任何担保，包括但不限于接口的性能、安全、完整、不受干扰的使用、质量满意、适用于特定用途、不侵犯第三方权益等。</w:t>
      </w:r>
    </w:p>
    <w:p w:rsidR="001B7A48" w:rsidRPr="00757DEA" w:rsidRDefault="001B7A48" w:rsidP="00757DEA">
      <w:pPr>
        <w:spacing w:line="360" w:lineRule="auto"/>
        <w:ind w:firstLineChars="200" w:firstLine="440"/>
        <w:jc w:val="left"/>
        <w:rPr>
          <w:rFonts w:ascii="楷体" w:eastAsia="楷体" w:hAnsi="楷体"/>
          <w:sz w:val="22"/>
          <w:szCs w:val="18"/>
        </w:rPr>
      </w:pPr>
      <w:r w:rsidRPr="00757DEA">
        <w:rPr>
          <w:rFonts w:ascii="楷体" w:eastAsia="楷体" w:hAnsi="楷体" w:hint="eastAsia"/>
          <w:sz w:val="22"/>
          <w:szCs w:val="18"/>
        </w:rPr>
        <w:t xml:space="preserve"> 4.4接入机构基于接口而自行开发或委托第三方公司开发的软件，不得以任何形式损害协会对于接口的所有权及知识产权，该等软件的使用不得违反本规则，且接入机构与第三方公司应自行判断该等软件的安全性、适用性、准确性、完整性等各项特性。对于在使用该等软件过程中所产生的任何不利后果，包括但不限于利润损失、资料损失、业务中断等，均由接入机构或第三方公司自行承担。</w:t>
      </w:r>
    </w:p>
    <w:p w:rsidR="001B7A48" w:rsidRPr="00757DEA" w:rsidRDefault="001B7A48" w:rsidP="00757DEA">
      <w:pPr>
        <w:spacing w:line="360" w:lineRule="auto"/>
        <w:ind w:firstLineChars="200" w:firstLine="442"/>
        <w:rPr>
          <w:rFonts w:ascii="楷体" w:eastAsia="楷体" w:hAnsi="楷体"/>
          <w:b/>
          <w:sz w:val="22"/>
          <w:szCs w:val="18"/>
        </w:rPr>
      </w:pPr>
      <w:r w:rsidRPr="00757DEA">
        <w:rPr>
          <w:rFonts w:ascii="楷体" w:eastAsia="楷体" w:hAnsi="楷体" w:hint="eastAsia"/>
          <w:b/>
          <w:sz w:val="22"/>
          <w:szCs w:val="18"/>
        </w:rPr>
        <w:t>五、责任</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5.1 接入机构或第三方公司违反本规则的，应当赔偿协会由此遭受的全部损失，</w:t>
      </w:r>
      <w:proofErr w:type="gramStart"/>
      <w:r w:rsidRPr="00757DEA">
        <w:rPr>
          <w:rFonts w:ascii="楷体" w:eastAsia="楷体" w:hAnsi="楷体" w:hint="eastAsia"/>
          <w:sz w:val="22"/>
          <w:szCs w:val="18"/>
        </w:rPr>
        <w:t>且协会</w:t>
      </w:r>
      <w:proofErr w:type="gramEnd"/>
      <w:r w:rsidRPr="00757DEA">
        <w:rPr>
          <w:rFonts w:ascii="楷体" w:eastAsia="楷体" w:hAnsi="楷体" w:hint="eastAsia"/>
          <w:sz w:val="22"/>
          <w:szCs w:val="18"/>
        </w:rPr>
        <w:t>有权随时暂停、撤销、终止本</w:t>
      </w:r>
      <w:proofErr w:type="gramStart"/>
      <w:r w:rsidRPr="00757DEA">
        <w:rPr>
          <w:rFonts w:ascii="楷体" w:eastAsia="楷体" w:hAnsi="楷体" w:hint="eastAsia"/>
          <w:sz w:val="22"/>
          <w:szCs w:val="18"/>
        </w:rPr>
        <w:t>规则项</w:t>
      </w:r>
      <w:proofErr w:type="gramEnd"/>
      <w:r w:rsidRPr="00757DEA">
        <w:rPr>
          <w:rFonts w:ascii="楷体" w:eastAsia="楷体" w:hAnsi="楷体" w:hint="eastAsia"/>
          <w:sz w:val="22"/>
          <w:szCs w:val="18"/>
        </w:rPr>
        <w:t>下的授权。接入机构与第三方公司中任何一方违反本规则的，协会追索该方的法律责任时，另一方应当向协会提供全力配合。第三方公司违反本规则的，接入机构应对第三方公司的行为承担全部责任。</w:t>
      </w:r>
    </w:p>
    <w:p w:rsidR="001B7A48" w:rsidRPr="00757DEA" w:rsidRDefault="001B7A48" w:rsidP="00757DEA">
      <w:pPr>
        <w:spacing w:line="360" w:lineRule="auto"/>
        <w:ind w:firstLineChars="200" w:firstLine="440"/>
        <w:rPr>
          <w:rFonts w:ascii="楷体" w:eastAsia="楷体" w:hAnsi="楷体"/>
          <w:sz w:val="22"/>
          <w:szCs w:val="18"/>
        </w:rPr>
      </w:pPr>
      <w:r w:rsidRPr="00757DEA">
        <w:rPr>
          <w:rFonts w:ascii="楷体" w:eastAsia="楷体" w:hAnsi="楷体" w:hint="eastAsia"/>
          <w:sz w:val="22"/>
          <w:szCs w:val="18"/>
        </w:rPr>
        <w:t>5.2 在本</w:t>
      </w:r>
      <w:proofErr w:type="gramStart"/>
      <w:r w:rsidRPr="00757DEA">
        <w:rPr>
          <w:rFonts w:ascii="楷体" w:eastAsia="楷体" w:hAnsi="楷体" w:hint="eastAsia"/>
          <w:sz w:val="22"/>
          <w:szCs w:val="18"/>
        </w:rPr>
        <w:t>规则项</w:t>
      </w:r>
      <w:proofErr w:type="gramEnd"/>
      <w:r w:rsidRPr="00757DEA">
        <w:rPr>
          <w:rFonts w:ascii="楷体" w:eastAsia="楷体" w:hAnsi="楷体" w:hint="eastAsia"/>
          <w:sz w:val="22"/>
          <w:szCs w:val="18"/>
        </w:rPr>
        <w:t>下的授权基于任何原因失效、被撤销或终止的情形下，接入机构与第三方公司应当立即停止且不再使用接口以及其他任何包含接口的程序、软件或其他产品，彻底销毁其控制下的接口并从其他程序、软件或产品中彻底移除接口，并向协会返还所有与接口相关的物品（如有），包括但不限于载有接口的电子载体等。</w:t>
      </w:r>
    </w:p>
    <w:p w:rsidR="001B7A48" w:rsidRPr="00757DEA" w:rsidRDefault="001B7A48" w:rsidP="0077249D">
      <w:pPr>
        <w:rPr>
          <w:sz w:val="36"/>
        </w:rPr>
      </w:pPr>
    </w:p>
    <w:sectPr w:rsidR="001B7A48" w:rsidRPr="00757DEA" w:rsidSect="00013C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465" w:rsidRDefault="00687465" w:rsidP="00730164">
      <w:r>
        <w:separator/>
      </w:r>
    </w:p>
  </w:endnote>
  <w:endnote w:type="continuationSeparator" w:id="0">
    <w:p w:rsidR="00687465" w:rsidRDefault="00687465" w:rsidP="00730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465" w:rsidRDefault="00687465" w:rsidP="00730164">
      <w:r>
        <w:separator/>
      </w:r>
    </w:p>
  </w:footnote>
  <w:footnote w:type="continuationSeparator" w:id="0">
    <w:p w:rsidR="00687465" w:rsidRDefault="00687465" w:rsidP="00730164">
      <w:r>
        <w:continuationSeparator/>
      </w:r>
    </w:p>
  </w:footnote>
  <w:footnote w:id="1">
    <w:p w:rsidR="00D95074" w:rsidRPr="00DA07C8" w:rsidRDefault="00757DEA" w:rsidP="00757DEA">
      <w:pPr>
        <w:pStyle w:val="a5"/>
      </w:pPr>
      <w:r w:rsidRPr="00DA07C8">
        <w:rPr>
          <w:rStyle w:val="a6"/>
          <w:vertAlign w:val="baseline"/>
        </w:rPr>
        <w:footnoteRef/>
      </w:r>
      <w:r w:rsidRPr="00DA07C8">
        <w:t xml:space="preserve"> </w:t>
      </w:r>
      <w:r w:rsidRPr="00DA07C8">
        <w:rPr>
          <w:rFonts w:hint="eastAsia"/>
        </w:rPr>
        <w:t>后续根据服务目录更新</w:t>
      </w:r>
    </w:p>
  </w:footnote>
  <w:footnote w:id="2">
    <w:p w:rsidR="00DA07C8" w:rsidRPr="00DA07C8" w:rsidRDefault="00DA07C8">
      <w:pPr>
        <w:pStyle w:val="a5"/>
      </w:pPr>
      <w:r w:rsidRPr="00DA07C8">
        <w:rPr>
          <w:rStyle w:val="a6"/>
          <w:vertAlign w:val="baseline"/>
        </w:rPr>
        <w:footnoteRef/>
      </w:r>
      <w:r w:rsidRPr="00DA07C8">
        <w:t xml:space="preserve"> </w:t>
      </w:r>
      <w:r w:rsidRPr="00DA07C8">
        <w:rPr>
          <w:rFonts w:hint="eastAsia"/>
        </w:rPr>
        <w:t>原称“簿记本方数据接口”</w:t>
      </w:r>
    </w:p>
  </w:footnote>
  <w:footnote w:id="3">
    <w:p w:rsidR="00DA07C8" w:rsidRPr="00DA07C8" w:rsidRDefault="00DA07C8">
      <w:pPr>
        <w:pStyle w:val="a5"/>
      </w:pPr>
      <w:r w:rsidRPr="00DA07C8">
        <w:rPr>
          <w:rStyle w:val="a6"/>
          <w:vertAlign w:val="baseline"/>
        </w:rPr>
        <w:footnoteRef/>
      </w:r>
      <w:r>
        <w:rPr>
          <w:rFonts w:hint="eastAsia"/>
        </w:rPr>
        <w:t xml:space="preserve"> </w:t>
      </w:r>
      <w:r w:rsidRPr="00DA07C8">
        <w:rPr>
          <w:rFonts w:hint="eastAsia"/>
        </w:rPr>
        <w:t>原称“综合平台公开及定向发行产品注册发行管理系统同市场机构系统下行项目”</w:t>
      </w:r>
    </w:p>
  </w:footnote>
  <w:footnote w:id="4">
    <w:p w:rsidR="00924940" w:rsidRPr="00DA07C8" w:rsidRDefault="00DA07C8">
      <w:pPr>
        <w:pStyle w:val="a5"/>
      </w:pPr>
      <w:r w:rsidRPr="00DA07C8">
        <w:rPr>
          <w:rFonts w:hint="eastAsia"/>
        </w:rPr>
        <w:t>4</w:t>
      </w:r>
      <w:r>
        <w:t xml:space="preserve"> </w:t>
      </w:r>
      <w:r w:rsidRPr="00DA07C8">
        <w:rPr>
          <w:rFonts w:hint="eastAsia"/>
        </w:rPr>
        <w:t>北金所</w:t>
      </w:r>
      <w:r w:rsidRPr="00DA07C8">
        <w:rPr>
          <w:rFonts w:hint="eastAsia"/>
        </w:rPr>
        <w:t>APP</w:t>
      </w:r>
      <w:r w:rsidRPr="00DA07C8">
        <w:rPr>
          <w:rFonts w:hint="eastAsia"/>
        </w:rPr>
        <w:t>、</w:t>
      </w:r>
      <w:r w:rsidRPr="00DA07C8">
        <w:rPr>
          <w:rFonts w:hint="eastAsia"/>
        </w:rPr>
        <w:t>Ideal</w:t>
      </w:r>
      <w:r w:rsidRPr="00DA07C8">
        <w:rPr>
          <w:rFonts w:hint="eastAsia"/>
        </w:rPr>
        <w:t>等</w:t>
      </w:r>
      <w:proofErr w:type="gramStart"/>
      <w:r w:rsidRPr="00DA07C8">
        <w:rPr>
          <w:rFonts w:hint="eastAsia"/>
        </w:rPr>
        <w:t>其他第三</w:t>
      </w:r>
      <w:proofErr w:type="gramEnd"/>
      <w:r w:rsidRPr="00DA07C8">
        <w:rPr>
          <w:rFonts w:hint="eastAsia"/>
        </w:rPr>
        <w:t>方渠道</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93AAE"/>
    <w:multiLevelType w:val="hybridMultilevel"/>
    <w:tmpl w:val="B2C47E7C"/>
    <w:lvl w:ilvl="0" w:tplc="CB40E700">
      <w:start w:val="3"/>
      <w:numFmt w:val="bullet"/>
      <w:lvlText w:val="□"/>
      <w:lvlJc w:val="left"/>
      <w:pPr>
        <w:ind w:left="644" w:hanging="360"/>
      </w:pPr>
      <w:rPr>
        <w:rFonts w:ascii="宋体" w:eastAsia="宋体" w:hAnsi="宋体" w:hint="eastAsia"/>
        <w:lang w:val="en-US"/>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 w15:restartNumberingAfterBreak="0">
    <w:nsid w:val="6F4165A3"/>
    <w:multiLevelType w:val="hybridMultilevel"/>
    <w:tmpl w:val="C226E456"/>
    <w:lvl w:ilvl="0" w:tplc="DB2CD308">
      <w:start w:val="3"/>
      <w:numFmt w:val="bullet"/>
      <w:lvlText w:val="□"/>
      <w:lvlJc w:val="left"/>
      <w:pPr>
        <w:ind w:left="420" w:hanging="420"/>
      </w:pPr>
      <w:rPr>
        <w:rFonts w:ascii="宋体" w:eastAsia="宋体" w:hAnsi="宋体" w:hint="eastAsia"/>
        <w:lang w:val="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08B"/>
    <w:rsid w:val="00013CF5"/>
    <w:rsid w:val="00021B30"/>
    <w:rsid w:val="000637A2"/>
    <w:rsid w:val="000757A3"/>
    <w:rsid w:val="00084BA8"/>
    <w:rsid w:val="000968DF"/>
    <w:rsid w:val="00097135"/>
    <w:rsid w:val="000A200A"/>
    <w:rsid w:val="000B76E2"/>
    <w:rsid w:val="000C46F3"/>
    <w:rsid w:val="000D22C2"/>
    <w:rsid w:val="000F74B1"/>
    <w:rsid w:val="00102583"/>
    <w:rsid w:val="0016103D"/>
    <w:rsid w:val="00177721"/>
    <w:rsid w:val="001819A4"/>
    <w:rsid w:val="001A71E0"/>
    <w:rsid w:val="001B30B0"/>
    <w:rsid w:val="001B7A48"/>
    <w:rsid w:val="001D269D"/>
    <w:rsid w:val="001E0277"/>
    <w:rsid w:val="001F4433"/>
    <w:rsid w:val="002206B4"/>
    <w:rsid w:val="00230A11"/>
    <w:rsid w:val="00264A50"/>
    <w:rsid w:val="00274F74"/>
    <w:rsid w:val="002870D3"/>
    <w:rsid w:val="00290FCC"/>
    <w:rsid w:val="002C1C57"/>
    <w:rsid w:val="002D2FE3"/>
    <w:rsid w:val="002F3365"/>
    <w:rsid w:val="00316ABA"/>
    <w:rsid w:val="00322320"/>
    <w:rsid w:val="00344FFB"/>
    <w:rsid w:val="003523CB"/>
    <w:rsid w:val="003617BE"/>
    <w:rsid w:val="00373349"/>
    <w:rsid w:val="003E3579"/>
    <w:rsid w:val="0045239A"/>
    <w:rsid w:val="00452A03"/>
    <w:rsid w:val="00476BE9"/>
    <w:rsid w:val="0048700D"/>
    <w:rsid w:val="00496F06"/>
    <w:rsid w:val="004A5451"/>
    <w:rsid w:val="004B7C40"/>
    <w:rsid w:val="004C3D9F"/>
    <w:rsid w:val="004D29E6"/>
    <w:rsid w:val="004D7B9A"/>
    <w:rsid w:val="005248A9"/>
    <w:rsid w:val="00551785"/>
    <w:rsid w:val="00584831"/>
    <w:rsid w:val="005A7E0E"/>
    <w:rsid w:val="005E0C78"/>
    <w:rsid w:val="005E1A18"/>
    <w:rsid w:val="005E5551"/>
    <w:rsid w:val="00623046"/>
    <w:rsid w:val="0063069B"/>
    <w:rsid w:val="00654E78"/>
    <w:rsid w:val="0067683C"/>
    <w:rsid w:val="00687465"/>
    <w:rsid w:val="006C5056"/>
    <w:rsid w:val="006C505A"/>
    <w:rsid w:val="006C791E"/>
    <w:rsid w:val="006D2323"/>
    <w:rsid w:val="006D5AAD"/>
    <w:rsid w:val="006F21CD"/>
    <w:rsid w:val="0071138E"/>
    <w:rsid w:val="00723D1B"/>
    <w:rsid w:val="00730164"/>
    <w:rsid w:val="0073695A"/>
    <w:rsid w:val="00757DEA"/>
    <w:rsid w:val="0077249D"/>
    <w:rsid w:val="00784E13"/>
    <w:rsid w:val="007B66F2"/>
    <w:rsid w:val="007D0EE1"/>
    <w:rsid w:val="007D73C4"/>
    <w:rsid w:val="007E7FAE"/>
    <w:rsid w:val="008047F2"/>
    <w:rsid w:val="00806635"/>
    <w:rsid w:val="00817712"/>
    <w:rsid w:val="00832E9E"/>
    <w:rsid w:val="00834972"/>
    <w:rsid w:val="00860103"/>
    <w:rsid w:val="0087355B"/>
    <w:rsid w:val="00873F4E"/>
    <w:rsid w:val="0087551F"/>
    <w:rsid w:val="00876449"/>
    <w:rsid w:val="008929E4"/>
    <w:rsid w:val="008A3CEF"/>
    <w:rsid w:val="008B2DC6"/>
    <w:rsid w:val="008B32CD"/>
    <w:rsid w:val="008E0978"/>
    <w:rsid w:val="00924940"/>
    <w:rsid w:val="00926B86"/>
    <w:rsid w:val="00935424"/>
    <w:rsid w:val="00941F29"/>
    <w:rsid w:val="00950443"/>
    <w:rsid w:val="00986745"/>
    <w:rsid w:val="009C18BA"/>
    <w:rsid w:val="009D101D"/>
    <w:rsid w:val="009F1E8D"/>
    <w:rsid w:val="00A01A1A"/>
    <w:rsid w:val="00A03C58"/>
    <w:rsid w:val="00A10093"/>
    <w:rsid w:val="00A149B7"/>
    <w:rsid w:val="00A17C03"/>
    <w:rsid w:val="00A30EA6"/>
    <w:rsid w:val="00A67F01"/>
    <w:rsid w:val="00A771C4"/>
    <w:rsid w:val="00A873B3"/>
    <w:rsid w:val="00AB08C1"/>
    <w:rsid w:val="00AB495F"/>
    <w:rsid w:val="00AC3239"/>
    <w:rsid w:val="00AC458E"/>
    <w:rsid w:val="00AF0448"/>
    <w:rsid w:val="00B03D08"/>
    <w:rsid w:val="00B10746"/>
    <w:rsid w:val="00B140BD"/>
    <w:rsid w:val="00B150BD"/>
    <w:rsid w:val="00B1654A"/>
    <w:rsid w:val="00B94494"/>
    <w:rsid w:val="00BB5978"/>
    <w:rsid w:val="00BC230C"/>
    <w:rsid w:val="00BF5F79"/>
    <w:rsid w:val="00C23C32"/>
    <w:rsid w:val="00C442CD"/>
    <w:rsid w:val="00C53EF7"/>
    <w:rsid w:val="00C63537"/>
    <w:rsid w:val="00C67513"/>
    <w:rsid w:val="00C826B0"/>
    <w:rsid w:val="00C82C41"/>
    <w:rsid w:val="00C9226A"/>
    <w:rsid w:val="00CB3E3B"/>
    <w:rsid w:val="00CD085A"/>
    <w:rsid w:val="00CD3FF6"/>
    <w:rsid w:val="00CD7E29"/>
    <w:rsid w:val="00D066A2"/>
    <w:rsid w:val="00D320B8"/>
    <w:rsid w:val="00D4343F"/>
    <w:rsid w:val="00D7308B"/>
    <w:rsid w:val="00D95074"/>
    <w:rsid w:val="00DA07C8"/>
    <w:rsid w:val="00DA3EB0"/>
    <w:rsid w:val="00DD6F29"/>
    <w:rsid w:val="00DE2AC5"/>
    <w:rsid w:val="00DF2B5A"/>
    <w:rsid w:val="00E1784E"/>
    <w:rsid w:val="00E62105"/>
    <w:rsid w:val="00E777DB"/>
    <w:rsid w:val="00EA4844"/>
    <w:rsid w:val="00EA55BD"/>
    <w:rsid w:val="00EB73D6"/>
    <w:rsid w:val="00EE3512"/>
    <w:rsid w:val="00EF1784"/>
    <w:rsid w:val="00F21CB3"/>
    <w:rsid w:val="00F81BB8"/>
    <w:rsid w:val="00F900F6"/>
    <w:rsid w:val="00FB0D7D"/>
    <w:rsid w:val="00FB177E"/>
    <w:rsid w:val="00FB363F"/>
    <w:rsid w:val="00FC358F"/>
    <w:rsid w:val="00FD6A7E"/>
    <w:rsid w:val="00FF1A32"/>
    <w:rsid w:val="00FF7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493B930-D54D-4AA2-874C-1F672ABEC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08B"/>
    <w:pPr>
      <w:widowControl w:val="0"/>
      <w:jc w:val="both"/>
    </w:pPr>
    <w:rPr>
      <w:rFonts w:ascii="Times New Roman" w:eastAsia="仿宋_GB2312" w:hAnsi="Times New Roman" w:cs="Times New Roman"/>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01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0164"/>
    <w:rPr>
      <w:rFonts w:ascii="Times New Roman" w:eastAsia="仿宋_GB2312" w:hAnsi="Times New Roman" w:cs="Times New Roman"/>
      <w:sz w:val="18"/>
      <w:szCs w:val="18"/>
    </w:rPr>
  </w:style>
  <w:style w:type="paragraph" w:styleId="a4">
    <w:name w:val="footer"/>
    <w:basedOn w:val="a"/>
    <w:link w:val="Char0"/>
    <w:uiPriority w:val="99"/>
    <w:unhideWhenUsed/>
    <w:rsid w:val="00730164"/>
    <w:pPr>
      <w:tabs>
        <w:tab w:val="center" w:pos="4153"/>
        <w:tab w:val="right" w:pos="8306"/>
      </w:tabs>
      <w:snapToGrid w:val="0"/>
      <w:jc w:val="left"/>
    </w:pPr>
    <w:rPr>
      <w:sz w:val="18"/>
      <w:szCs w:val="18"/>
    </w:rPr>
  </w:style>
  <w:style w:type="character" w:customStyle="1" w:styleId="Char0">
    <w:name w:val="页脚 Char"/>
    <w:basedOn w:val="a0"/>
    <w:link w:val="a4"/>
    <w:uiPriority w:val="99"/>
    <w:rsid w:val="00730164"/>
    <w:rPr>
      <w:rFonts w:ascii="Times New Roman" w:eastAsia="仿宋_GB2312" w:hAnsi="Times New Roman" w:cs="Times New Roman"/>
      <w:sz w:val="18"/>
      <w:szCs w:val="18"/>
    </w:rPr>
  </w:style>
  <w:style w:type="paragraph" w:styleId="a5">
    <w:name w:val="footnote text"/>
    <w:basedOn w:val="a"/>
    <w:link w:val="Char1"/>
    <w:uiPriority w:val="99"/>
    <w:semiHidden/>
    <w:unhideWhenUsed/>
    <w:rsid w:val="00C826B0"/>
    <w:pPr>
      <w:snapToGrid w:val="0"/>
      <w:jc w:val="left"/>
    </w:pPr>
    <w:rPr>
      <w:sz w:val="18"/>
      <w:szCs w:val="18"/>
    </w:rPr>
  </w:style>
  <w:style w:type="character" w:customStyle="1" w:styleId="Char1">
    <w:name w:val="脚注文本 Char"/>
    <w:basedOn w:val="a0"/>
    <w:link w:val="a5"/>
    <w:uiPriority w:val="99"/>
    <w:semiHidden/>
    <w:rsid w:val="00C826B0"/>
    <w:rPr>
      <w:rFonts w:ascii="Times New Roman" w:eastAsia="仿宋_GB2312" w:hAnsi="Times New Roman" w:cs="Times New Roman"/>
      <w:sz w:val="18"/>
      <w:szCs w:val="18"/>
    </w:rPr>
  </w:style>
  <w:style w:type="character" w:styleId="a6">
    <w:name w:val="footnote reference"/>
    <w:basedOn w:val="a0"/>
    <w:uiPriority w:val="99"/>
    <w:semiHidden/>
    <w:unhideWhenUsed/>
    <w:rsid w:val="00C826B0"/>
    <w:rPr>
      <w:vertAlign w:val="superscript"/>
    </w:rPr>
  </w:style>
  <w:style w:type="paragraph" w:styleId="a7">
    <w:name w:val="List Paragraph"/>
    <w:basedOn w:val="a"/>
    <w:uiPriority w:val="34"/>
    <w:qFormat/>
    <w:rsid w:val="00BC230C"/>
    <w:pPr>
      <w:ind w:firstLineChars="200" w:firstLine="420"/>
    </w:pPr>
  </w:style>
  <w:style w:type="paragraph" w:styleId="a8">
    <w:name w:val="Balloon Text"/>
    <w:basedOn w:val="a"/>
    <w:link w:val="Char2"/>
    <w:uiPriority w:val="99"/>
    <w:semiHidden/>
    <w:unhideWhenUsed/>
    <w:rsid w:val="00D95074"/>
    <w:rPr>
      <w:sz w:val="18"/>
      <w:szCs w:val="18"/>
    </w:rPr>
  </w:style>
  <w:style w:type="character" w:customStyle="1" w:styleId="Char2">
    <w:name w:val="批注框文本 Char"/>
    <w:basedOn w:val="a0"/>
    <w:link w:val="a8"/>
    <w:uiPriority w:val="99"/>
    <w:semiHidden/>
    <w:rsid w:val="00D95074"/>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A10D6-D8EC-4CD4-8675-E6DB81B8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443</Words>
  <Characters>2530</Characters>
  <Application>Microsoft Office Word</Application>
  <DocSecurity>0</DocSecurity>
  <Lines>21</Lines>
  <Paragraphs>5</Paragraphs>
  <ScaleCrop>false</ScaleCrop>
  <Company>Microsoft</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彭博</dc:creator>
  <cp:lastModifiedBy>李红豆</cp:lastModifiedBy>
  <cp:revision>6</cp:revision>
  <cp:lastPrinted>2022-08-30T01:51:00Z</cp:lastPrinted>
  <dcterms:created xsi:type="dcterms:W3CDTF">2022-08-30T02:38:00Z</dcterms:created>
  <dcterms:modified xsi:type="dcterms:W3CDTF">2022-10-10T01:18:00Z</dcterms:modified>
</cp:coreProperties>
</file>