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99" w:rsidRDefault="00F93C99" w:rsidP="00F93C99">
      <w:pPr>
        <w:widowControl/>
        <w:shd w:val="clear" w:color="auto" w:fill="FFFFFF"/>
        <w:jc w:val="center"/>
        <w:outlineLvl w:val="0"/>
        <w:rPr>
          <w:rFonts w:asciiTheme="majorEastAsia" w:eastAsiaTheme="majorEastAsia" w:hAnsiTheme="majorEastAsia" w:cs="宋体"/>
          <w:b/>
          <w:bCs/>
          <w:color w:val="000000" w:themeColor="text1"/>
          <w:sz w:val="30"/>
          <w:szCs w:val="30"/>
        </w:rPr>
      </w:pPr>
      <w:bookmarkStart w:id="0" w:name="_GoBack"/>
      <w:r w:rsidRPr="00F04F4D">
        <w:rPr>
          <w:rFonts w:asciiTheme="majorEastAsia" w:eastAsiaTheme="majorEastAsia" w:hAnsiTheme="majorEastAsia" w:cs="宋体" w:hint="eastAsia"/>
          <w:b/>
          <w:bCs/>
          <w:color w:val="000000" w:themeColor="text1"/>
          <w:sz w:val="30"/>
          <w:szCs w:val="30"/>
        </w:rPr>
        <w:t>债券投资风险管理</w:t>
      </w:r>
      <w:r>
        <w:rPr>
          <w:rFonts w:asciiTheme="majorEastAsia" w:eastAsiaTheme="majorEastAsia" w:hAnsiTheme="majorEastAsia" w:cs="宋体" w:hint="eastAsia"/>
          <w:b/>
          <w:bCs/>
          <w:color w:val="000000" w:themeColor="text1"/>
          <w:sz w:val="30"/>
          <w:szCs w:val="30"/>
        </w:rPr>
        <w:t>线上</w:t>
      </w:r>
      <w:r w:rsidRPr="00F04F4D">
        <w:rPr>
          <w:rFonts w:asciiTheme="majorEastAsia" w:eastAsiaTheme="majorEastAsia" w:hAnsiTheme="majorEastAsia" w:cs="宋体" w:hint="eastAsia"/>
          <w:b/>
          <w:bCs/>
          <w:color w:val="000000" w:themeColor="text1"/>
          <w:sz w:val="30"/>
          <w:szCs w:val="30"/>
        </w:rPr>
        <w:t>研修班（第</w:t>
      </w:r>
      <w:r>
        <w:rPr>
          <w:rFonts w:asciiTheme="majorEastAsia" w:eastAsiaTheme="majorEastAsia" w:hAnsiTheme="majorEastAsia" w:cs="宋体" w:hint="eastAsia"/>
          <w:b/>
          <w:bCs/>
          <w:color w:val="000000" w:themeColor="text1"/>
          <w:sz w:val="30"/>
          <w:szCs w:val="30"/>
        </w:rPr>
        <w:t>七</w:t>
      </w:r>
      <w:r w:rsidRPr="00F04F4D">
        <w:rPr>
          <w:rFonts w:asciiTheme="majorEastAsia" w:eastAsiaTheme="majorEastAsia" w:hAnsiTheme="majorEastAsia" w:cs="宋体" w:hint="eastAsia"/>
          <w:b/>
          <w:bCs/>
          <w:color w:val="000000" w:themeColor="text1"/>
          <w:sz w:val="30"/>
          <w:szCs w:val="30"/>
        </w:rPr>
        <w:t>期）</w:t>
      </w:r>
      <w:r>
        <w:rPr>
          <w:rFonts w:asciiTheme="majorEastAsia" w:eastAsiaTheme="majorEastAsia" w:hAnsiTheme="majorEastAsia" w:cs="宋体" w:hint="eastAsia"/>
          <w:b/>
          <w:bCs/>
          <w:color w:val="000000" w:themeColor="text1"/>
          <w:sz w:val="30"/>
          <w:szCs w:val="30"/>
        </w:rPr>
        <w:t>课程</w:t>
      </w:r>
      <w:r w:rsidRPr="00F04F4D">
        <w:rPr>
          <w:rFonts w:asciiTheme="majorEastAsia" w:eastAsiaTheme="majorEastAsia" w:hAnsiTheme="majorEastAsia" w:cs="宋体" w:hint="eastAsia"/>
          <w:b/>
          <w:bCs/>
          <w:color w:val="000000" w:themeColor="text1"/>
          <w:sz w:val="30"/>
          <w:szCs w:val="30"/>
        </w:rPr>
        <w:t>安排</w:t>
      </w:r>
    </w:p>
    <w:bookmarkEnd w:id="0"/>
    <w:p w:rsidR="00F93C99" w:rsidRPr="00F04F4D" w:rsidRDefault="00F93C99" w:rsidP="00F93C99">
      <w:pPr>
        <w:widowControl/>
        <w:shd w:val="clear" w:color="auto" w:fill="FFFFFF"/>
        <w:jc w:val="center"/>
        <w:outlineLvl w:val="0"/>
        <w:rPr>
          <w:rFonts w:asciiTheme="majorEastAsia" w:eastAsiaTheme="majorEastAsia" w:hAnsiTheme="majorEastAsia" w:cs="宋体"/>
          <w:b/>
          <w:bCs/>
          <w:color w:val="000000" w:themeColor="text1"/>
          <w:sz w:val="30"/>
          <w:szCs w:val="30"/>
        </w:rPr>
      </w:pPr>
    </w:p>
    <w:tbl>
      <w:tblPr>
        <w:tblW w:w="9640" w:type="dxa"/>
        <w:jc w:val="center"/>
        <w:tblLook w:val="04A0" w:firstRow="1" w:lastRow="0" w:firstColumn="1" w:lastColumn="0" w:noHBand="0" w:noVBand="1"/>
      </w:tblPr>
      <w:tblGrid>
        <w:gridCol w:w="1702"/>
        <w:gridCol w:w="2552"/>
        <w:gridCol w:w="3685"/>
        <w:gridCol w:w="1701"/>
      </w:tblGrid>
      <w:tr w:rsidR="00F93C99" w:rsidRPr="009D6A77" w:rsidTr="00DE76DC">
        <w:trPr>
          <w:trHeight w:val="585"/>
          <w:jc w:val="center"/>
        </w:trPr>
        <w:tc>
          <w:tcPr>
            <w:tcW w:w="1702"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F93C99" w:rsidRPr="009D6A77" w:rsidRDefault="00F93C99" w:rsidP="00DE76DC">
            <w:pPr>
              <w:widowControl/>
              <w:jc w:val="center"/>
              <w:rPr>
                <w:rFonts w:ascii="仿宋_GB2312" w:eastAsia="仿宋_GB2312" w:hAnsi="宋体" w:cs="宋体"/>
                <w:b/>
                <w:bCs/>
                <w:color w:val="000000"/>
                <w:kern w:val="0"/>
                <w:sz w:val="24"/>
                <w:szCs w:val="24"/>
              </w:rPr>
            </w:pPr>
            <w:r w:rsidRPr="009D6A77">
              <w:rPr>
                <w:rFonts w:ascii="仿宋_GB2312" w:eastAsia="仿宋_GB2312" w:hAnsi="宋体" w:cs="宋体" w:hint="eastAsia"/>
                <w:b/>
                <w:bCs/>
                <w:color w:val="000000"/>
                <w:kern w:val="0"/>
                <w:sz w:val="24"/>
                <w:szCs w:val="24"/>
              </w:rPr>
              <w:t>时长</w:t>
            </w:r>
          </w:p>
        </w:tc>
        <w:tc>
          <w:tcPr>
            <w:tcW w:w="2552" w:type="dxa"/>
            <w:tcBorders>
              <w:top w:val="single" w:sz="8" w:space="0" w:color="auto"/>
              <w:left w:val="nil"/>
              <w:bottom w:val="single" w:sz="8" w:space="0" w:color="auto"/>
              <w:right w:val="single" w:sz="8" w:space="0" w:color="auto"/>
            </w:tcBorders>
            <w:shd w:val="clear" w:color="000000" w:fill="D9D9D9"/>
            <w:vAlign w:val="center"/>
            <w:hideMark/>
          </w:tcPr>
          <w:p w:rsidR="00F93C99" w:rsidRPr="009D6A77" w:rsidRDefault="00F93C99" w:rsidP="00DE76DC">
            <w:pPr>
              <w:widowControl/>
              <w:jc w:val="center"/>
              <w:rPr>
                <w:rFonts w:ascii="仿宋_GB2312" w:eastAsia="仿宋_GB2312" w:hAnsi="宋体" w:cs="宋体"/>
                <w:b/>
                <w:bCs/>
                <w:color w:val="000000"/>
                <w:kern w:val="0"/>
                <w:sz w:val="24"/>
                <w:szCs w:val="24"/>
              </w:rPr>
            </w:pPr>
            <w:r w:rsidRPr="009D6A77">
              <w:rPr>
                <w:rFonts w:ascii="仿宋_GB2312" w:eastAsia="仿宋_GB2312" w:hAnsi="宋体" w:cs="宋体" w:hint="eastAsia"/>
                <w:b/>
                <w:bCs/>
                <w:color w:val="000000"/>
                <w:kern w:val="0"/>
                <w:sz w:val="24"/>
                <w:szCs w:val="24"/>
              </w:rPr>
              <w:t>主题</w:t>
            </w:r>
          </w:p>
        </w:tc>
        <w:tc>
          <w:tcPr>
            <w:tcW w:w="3685" w:type="dxa"/>
            <w:tcBorders>
              <w:top w:val="single" w:sz="8" w:space="0" w:color="auto"/>
              <w:left w:val="nil"/>
              <w:bottom w:val="single" w:sz="8" w:space="0" w:color="auto"/>
              <w:right w:val="single" w:sz="8" w:space="0" w:color="auto"/>
            </w:tcBorders>
            <w:shd w:val="clear" w:color="000000" w:fill="D9D9D9"/>
            <w:vAlign w:val="center"/>
            <w:hideMark/>
          </w:tcPr>
          <w:p w:rsidR="00F93C99" w:rsidRPr="009D6A77" w:rsidRDefault="00F93C99" w:rsidP="00DE76DC">
            <w:pPr>
              <w:widowControl/>
              <w:jc w:val="center"/>
              <w:rPr>
                <w:rFonts w:ascii="仿宋_GB2312" w:eastAsia="仿宋_GB2312" w:hAnsi="宋体" w:cs="宋体"/>
                <w:b/>
                <w:bCs/>
                <w:color w:val="000000"/>
                <w:kern w:val="0"/>
                <w:sz w:val="24"/>
                <w:szCs w:val="24"/>
              </w:rPr>
            </w:pPr>
            <w:r w:rsidRPr="009D6A77">
              <w:rPr>
                <w:rFonts w:ascii="仿宋_GB2312" w:eastAsia="仿宋_GB2312" w:hAnsi="宋体" w:cs="宋体" w:hint="eastAsia"/>
                <w:b/>
                <w:bCs/>
                <w:color w:val="000000"/>
                <w:kern w:val="0"/>
                <w:sz w:val="24"/>
                <w:szCs w:val="24"/>
              </w:rPr>
              <w:t>内容</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rsidR="00F93C99" w:rsidRPr="009D6A77" w:rsidRDefault="00F93C99" w:rsidP="00DE76DC">
            <w:pPr>
              <w:widowControl/>
              <w:jc w:val="center"/>
              <w:rPr>
                <w:rFonts w:ascii="仿宋_GB2312" w:eastAsia="仿宋_GB2312" w:hAnsi="宋体" w:cs="宋体"/>
                <w:b/>
                <w:bCs/>
                <w:color w:val="000000"/>
                <w:kern w:val="0"/>
                <w:sz w:val="24"/>
                <w:szCs w:val="24"/>
              </w:rPr>
            </w:pPr>
            <w:r w:rsidRPr="009D6A77">
              <w:rPr>
                <w:rFonts w:ascii="仿宋_GB2312" w:eastAsia="仿宋_GB2312" w:hAnsi="宋体" w:cs="宋体" w:hint="eastAsia"/>
                <w:b/>
                <w:bCs/>
                <w:color w:val="000000"/>
                <w:kern w:val="0"/>
                <w:sz w:val="24"/>
                <w:szCs w:val="24"/>
              </w:rPr>
              <w:t>讲师</w:t>
            </w:r>
          </w:p>
        </w:tc>
      </w:tr>
      <w:tr w:rsidR="00F93C99" w:rsidRPr="009D6A77" w:rsidTr="00DE76DC">
        <w:trPr>
          <w:trHeight w:val="1575"/>
          <w:jc w:val="center"/>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2小时</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债券投资风险管理实践</w:t>
            </w:r>
          </w:p>
        </w:tc>
        <w:tc>
          <w:tcPr>
            <w:tcW w:w="3685"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债券投资业务风险管理框架，操作风险内控重点，债券市场杠杆水平观察与防御，债券投资风险类型及防范措施等内容。</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市场专家</w:t>
            </w:r>
          </w:p>
        </w:tc>
      </w:tr>
      <w:tr w:rsidR="00F93C99" w:rsidRPr="009D6A77" w:rsidTr="00DE76DC">
        <w:trPr>
          <w:trHeight w:val="312"/>
          <w:jc w:val="center"/>
        </w:trPr>
        <w:tc>
          <w:tcPr>
            <w:tcW w:w="1702"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2552"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3685"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r>
      <w:tr w:rsidR="00F93C99" w:rsidRPr="009D6A77" w:rsidTr="00DE76DC">
        <w:trPr>
          <w:trHeight w:val="312"/>
          <w:jc w:val="center"/>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2小时</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债券投资策略</w:t>
            </w:r>
          </w:p>
        </w:tc>
        <w:tc>
          <w:tcPr>
            <w:tcW w:w="3685"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债券市场主要投资产品介绍，债券利率和信用的影响因素，债券投资的基本逻辑，加仓与减</w:t>
            </w:r>
            <w:proofErr w:type="gramStart"/>
            <w:r w:rsidRPr="009D6A77">
              <w:rPr>
                <w:rFonts w:ascii="仿宋_GB2312" w:eastAsia="仿宋_GB2312" w:hAnsi="宋体" w:cs="宋体" w:hint="eastAsia"/>
                <w:color w:val="000000"/>
                <w:kern w:val="0"/>
                <w:sz w:val="24"/>
                <w:szCs w:val="24"/>
              </w:rPr>
              <w:t>仓方法</w:t>
            </w:r>
            <w:proofErr w:type="gramEnd"/>
            <w:r w:rsidRPr="009D6A77">
              <w:rPr>
                <w:rFonts w:ascii="仿宋_GB2312" w:eastAsia="仿宋_GB2312" w:hAnsi="宋体" w:cs="宋体" w:hint="eastAsia"/>
                <w:color w:val="000000"/>
                <w:kern w:val="0"/>
                <w:sz w:val="24"/>
                <w:szCs w:val="24"/>
              </w:rPr>
              <w:t>等内容。</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市场专家</w:t>
            </w:r>
          </w:p>
        </w:tc>
      </w:tr>
      <w:tr w:rsidR="00F93C99" w:rsidRPr="009D6A77" w:rsidTr="00DE76DC">
        <w:trPr>
          <w:trHeight w:val="1257"/>
          <w:jc w:val="center"/>
        </w:trPr>
        <w:tc>
          <w:tcPr>
            <w:tcW w:w="1702"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2552"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3685"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r>
      <w:tr w:rsidR="00F93C99" w:rsidRPr="009D6A77" w:rsidTr="00DE76DC">
        <w:trPr>
          <w:trHeight w:val="570"/>
          <w:jc w:val="center"/>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2小时</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债券一级与二级市场分析</w:t>
            </w:r>
          </w:p>
        </w:tc>
        <w:tc>
          <w:tcPr>
            <w:tcW w:w="3685"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企业经济指标与债券市场的关系，债券一级市场与二级市场的区别与相互影响与作用的关系，投资者行为分析与债券投资，债券一级市场对债券价格的影响，期限利差与债券市场走势分析等内容。</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市场专家</w:t>
            </w:r>
          </w:p>
        </w:tc>
      </w:tr>
      <w:tr w:rsidR="00F93C99" w:rsidRPr="009D6A77" w:rsidTr="00DE76DC">
        <w:trPr>
          <w:trHeight w:val="1995"/>
          <w:jc w:val="center"/>
        </w:trPr>
        <w:tc>
          <w:tcPr>
            <w:tcW w:w="1702"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2552"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3685"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r>
      <w:tr w:rsidR="00F93C99" w:rsidRPr="009D6A77" w:rsidTr="00DE76DC">
        <w:trPr>
          <w:trHeight w:val="2310"/>
          <w:jc w:val="center"/>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2小时</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债券交易策略与实践</w:t>
            </w:r>
          </w:p>
        </w:tc>
        <w:tc>
          <w:tcPr>
            <w:tcW w:w="3685"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债券交易基本概念，现券主要影响因素，收益率曲线交易策略，平仓与止盈要点，债券的交易业务采用的基本策略，市场情绪指标，债券交易微观操作，债券交易经验交流等内容。</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市场专家</w:t>
            </w:r>
          </w:p>
        </w:tc>
      </w:tr>
      <w:tr w:rsidR="00F93C99" w:rsidRPr="009D6A77" w:rsidTr="00DE76DC">
        <w:trPr>
          <w:trHeight w:val="312"/>
          <w:jc w:val="center"/>
        </w:trPr>
        <w:tc>
          <w:tcPr>
            <w:tcW w:w="1702"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2552"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3685"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1701" w:type="dxa"/>
            <w:vMerge/>
            <w:tcBorders>
              <w:top w:val="nil"/>
              <w:left w:val="single" w:sz="8" w:space="0" w:color="auto"/>
              <w:bottom w:val="single" w:sz="8" w:space="0" w:color="000000"/>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r>
      <w:tr w:rsidR="00F93C99" w:rsidRPr="009D6A77" w:rsidTr="00DE76DC">
        <w:trPr>
          <w:trHeight w:val="312"/>
          <w:jc w:val="center"/>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2小时</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债券发行企业行业分析</w:t>
            </w:r>
          </w:p>
        </w:tc>
        <w:tc>
          <w:tcPr>
            <w:tcW w:w="3685"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对债券市场进行分析、展望，对债券市场中发生违约的企业情进行回顾分析同类型行业的风险关注点等内容。</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市场专家</w:t>
            </w:r>
          </w:p>
        </w:tc>
      </w:tr>
      <w:tr w:rsidR="00F93C99" w:rsidRPr="009D6A77" w:rsidTr="00DE76DC">
        <w:trPr>
          <w:trHeight w:val="1395"/>
          <w:jc w:val="center"/>
        </w:trPr>
        <w:tc>
          <w:tcPr>
            <w:tcW w:w="1702" w:type="dxa"/>
            <w:vMerge/>
            <w:tcBorders>
              <w:top w:val="nil"/>
              <w:left w:val="single" w:sz="8" w:space="0" w:color="auto"/>
              <w:bottom w:val="single" w:sz="4" w:space="0" w:color="auto"/>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2552" w:type="dxa"/>
            <w:vMerge/>
            <w:tcBorders>
              <w:top w:val="nil"/>
              <w:left w:val="single" w:sz="8" w:space="0" w:color="auto"/>
              <w:bottom w:val="single" w:sz="4" w:space="0" w:color="auto"/>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3685" w:type="dxa"/>
            <w:vMerge/>
            <w:tcBorders>
              <w:top w:val="nil"/>
              <w:left w:val="single" w:sz="8" w:space="0" w:color="auto"/>
              <w:bottom w:val="single" w:sz="4" w:space="0" w:color="auto"/>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1701" w:type="dxa"/>
            <w:vMerge/>
            <w:tcBorders>
              <w:top w:val="nil"/>
              <w:left w:val="single" w:sz="8" w:space="0" w:color="auto"/>
              <w:bottom w:val="single" w:sz="4" w:space="0" w:color="auto"/>
              <w:right w:val="single" w:sz="8"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r>
      <w:tr w:rsidR="00F93C99" w:rsidRPr="009D6A77" w:rsidTr="00DE76DC">
        <w:trPr>
          <w:trHeight w:val="2115"/>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lastRenderedPageBreak/>
              <w:t>2小时</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银行资产管理与债券投资业务</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商业银行资产管理业务现状分析，商业银行风险控制与银行债券投资的关系，债券资产配置分析框架，期限利差与债券市场走势分析，对银行类机构债券投资的相关建议等内容。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99" w:rsidRPr="009D6A77" w:rsidRDefault="00F93C99" w:rsidP="00DE76DC">
            <w:pPr>
              <w:widowControl/>
              <w:jc w:val="center"/>
              <w:rPr>
                <w:rFonts w:ascii="仿宋_GB2312" w:eastAsia="仿宋_GB2312" w:hAnsi="宋体" w:cs="宋体"/>
                <w:color w:val="000000"/>
                <w:kern w:val="0"/>
                <w:sz w:val="24"/>
                <w:szCs w:val="24"/>
              </w:rPr>
            </w:pPr>
            <w:r w:rsidRPr="009D6A77">
              <w:rPr>
                <w:rFonts w:ascii="仿宋_GB2312" w:eastAsia="仿宋_GB2312" w:hAnsi="宋体" w:cs="宋体" w:hint="eastAsia"/>
                <w:color w:val="000000"/>
                <w:kern w:val="0"/>
                <w:sz w:val="24"/>
                <w:szCs w:val="24"/>
              </w:rPr>
              <w:t>市场专家</w:t>
            </w:r>
          </w:p>
        </w:tc>
      </w:tr>
      <w:tr w:rsidR="00F93C99" w:rsidRPr="009D6A77" w:rsidTr="00DE76DC">
        <w:trPr>
          <w:trHeight w:val="312"/>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3C99" w:rsidRPr="009D6A77" w:rsidRDefault="00F93C99" w:rsidP="00DE76DC">
            <w:pPr>
              <w:widowControl/>
              <w:jc w:val="left"/>
              <w:rPr>
                <w:rFonts w:ascii="仿宋_GB2312" w:eastAsia="仿宋_GB2312" w:hAnsi="宋体" w:cs="宋体"/>
                <w:color w:val="000000"/>
                <w:kern w:val="0"/>
                <w:sz w:val="24"/>
                <w:szCs w:val="24"/>
              </w:rPr>
            </w:pPr>
          </w:p>
        </w:tc>
      </w:tr>
    </w:tbl>
    <w:p w:rsidR="00F93C99" w:rsidRPr="00DA7059" w:rsidRDefault="00F93C99" w:rsidP="00F93C99">
      <w:pPr>
        <w:jc w:val="center"/>
        <w:rPr>
          <w:rFonts w:ascii="仿宋_GB2312" w:hAnsi="宋体" w:cs="宋体"/>
          <w:color w:val="000000" w:themeColor="text1"/>
          <w:kern w:val="0"/>
          <w:sz w:val="24"/>
          <w:szCs w:val="24"/>
        </w:rPr>
      </w:pPr>
    </w:p>
    <w:p w:rsidR="00F93C99" w:rsidRDefault="00F93C99" w:rsidP="00F93C99">
      <w:pPr>
        <w:tabs>
          <w:tab w:val="left" w:pos="7200"/>
        </w:tabs>
        <w:spacing w:line="560" w:lineRule="exact"/>
        <w:ind w:right="110"/>
        <w:jc w:val="left"/>
        <w:rPr>
          <w:rFonts w:ascii="仿宋_GB2312" w:eastAsia="仿宋_GB2312" w:hAnsi="仿宋"/>
          <w:sz w:val="30"/>
          <w:szCs w:val="30"/>
        </w:rPr>
      </w:pPr>
    </w:p>
    <w:p w:rsidR="001567F8" w:rsidRDefault="001567F8" w:rsidP="00F93C99"/>
    <w:sectPr w:rsidR="00156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99"/>
    <w:rsid w:val="001567F8"/>
    <w:rsid w:val="00F9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48F0"/>
  <w15:chartTrackingRefBased/>
  <w15:docId w15:val="{263782DF-2BEF-413D-AA63-F6F6F65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2021-06-23T00:42:00Z</dcterms:created>
  <dcterms:modified xsi:type="dcterms:W3CDTF">2021-06-23T00:42:00Z</dcterms:modified>
</cp:coreProperties>
</file>