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377" w:rsidRPr="0095029F" w:rsidRDefault="00784377" w:rsidP="0095029F">
      <w:pPr>
        <w:widowControl/>
        <w:jc w:val="left"/>
        <w:rPr>
          <w:rFonts w:ascii="仿宋_GB2312" w:eastAsia="仿宋_GB2312" w:hAnsi="宋体" w:cs="宋体"/>
          <w:kern w:val="0"/>
          <w:sz w:val="30"/>
          <w:szCs w:val="30"/>
        </w:rPr>
      </w:pPr>
      <w:r>
        <w:rPr>
          <w:rFonts w:ascii="仿宋_GB2312" w:eastAsia="仿宋_GB2312" w:hAnsi="宋体" w:cs="宋体" w:hint="eastAsia"/>
          <w:kern w:val="0"/>
          <w:sz w:val="30"/>
          <w:szCs w:val="30"/>
        </w:rPr>
        <w:t>附件：</w:t>
      </w:r>
    </w:p>
    <w:p w:rsidR="00784377" w:rsidRPr="00784377" w:rsidRDefault="00784377" w:rsidP="00784377">
      <w:pPr>
        <w:widowControl/>
        <w:jc w:val="center"/>
        <w:rPr>
          <w:rFonts w:ascii="仿宋_GB2312" w:eastAsia="仿宋_GB2312" w:hAnsi="宋体" w:cs="宋体"/>
          <w:b/>
          <w:kern w:val="0"/>
          <w:sz w:val="30"/>
          <w:szCs w:val="30"/>
        </w:rPr>
      </w:pPr>
      <w:r w:rsidRPr="00784377">
        <w:rPr>
          <w:rFonts w:ascii="仿宋_GB2312" w:eastAsia="仿宋_GB2312" w:hAnsi="宋体" w:cs="宋体" w:hint="eastAsia"/>
          <w:b/>
          <w:kern w:val="0"/>
          <w:sz w:val="30"/>
          <w:szCs w:val="30"/>
        </w:rPr>
        <w:t>中国银行间市场交易商协会2021年“NAFMII研究计划”课题立项名单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6"/>
        <w:gridCol w:w="2712"/>
        <w:gridCol w:w="1276"/>
        <w:gridCol w:w="1191"/>
        <w:gridCol w:w="1885"/>
        <w:gridCol w:w="1514"/>
        <w:gridCol w:w="1970"/>
        <w:gridCol w:w="1970"/>
      </w:tblGrid>
      <w:tr w:rsidR="006E08BC" w:rsidRPr="00784377" w:rsidTr="006E08BC">
        <w:trPr>
          <w:trHeight w:val="579"/>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b/>
                <w:bCs/>
                <w:color w:val="000000"/>
                <w:kern w:val="0"/>
                <w:sz w:val="24"/>
                <w:szCs w:val="24"/>
              </w:rPr>
            </w:pPr>
            <w:r w:rsidRPr="00784377">
              <w:rPr>
                <w:rFonts w:ascii="仿宋_GB2312" w:eastAsia="仿宋_GB2312" w:hAnsi="宋体" w:cs="宋体" w:hint="eastAsia"/>
                <w:b/>
                <w:bCs/>
                <w:color w:val="000000"/>
                <w:kern w:val="0"/>
                <w:sz w:val="24"/>
                <w:szCs w:val="24"/>
              </w:rPr>
              <w:t>课题编号</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b/>
                <w:bCs/>
                <w:color w:val="000000"/>
                <w:kern w:val="0"/>
                <w:sz w:val="24"/>
                <w:szCs w:val="24"/>
              </w:rPr>
            </w:pPr>
            <w:r w:rsidRPr="00784377">
              <w:rPr>
                <w:rFonts w:ascii="仿宋_GB2312" w:eastAsia="仿宋_GB2312" w:hAnsi="宋体" w:cs="宋体" w:hint="eastAsia"/>
                <w:b/>
                <w:bCs/>
                <w:color w:val="000000"/>
                <w:kern w:val="0"/>
                <w:sz w:val="24"/>
                <w:szCs w:val="24"/>
              </w:rPr>
              <w:t>课题名称</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b/>
                <w:bCs/>
                <w:color w:val="000000"/>
                <w:kern w:val="0"/>
                <w:sz w:val="24"/>
                <w:szCs w:val="24"/>
              </w:rPr>
            </w:pPr>
            <w:r w:rsidRPr="00784377">
              <w:rPr>
                <w:rFonts w:ascii="仿宋_GB2312" w:eastAsia="仿宋_GB2312" w:hAnsi="宋体" w:cs="宋体" w:hint="eastAsia"/>
                <w:b/>
                <w:bCs/>
                <w:color w:val="000000"/>
                <w:kern w:val="0"/>
                <w:sz w:val="24"/>
                <w:szCs w:val="24"/>
              </w:rPr>
              <w:t>选题类别</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b/>
                <w:bCs/>
                <w:color w:val="000000"/>
                <w:kern w:val="0"/>
                <w:sz w:val="24"/>
                <w:szCs w:val="24"/>
              </w:rPr>
            </w:pPr>
            <w:r w:rsidRPr="00784377">
              <w:rPr>
                <w:rFonts w:ascii="仿宋_GB2312" w:eastAsia="仿宋_GB2312" w:hAnsi="宋体" w:cs="宋体" w:hint="eastAsia"/>
                <w:b/>
                <w:bCs/>
                <w:color w:val="000000"/>
                <w:kern w:val="0"/>
                <w:sz w:val="24"/>
                <w:szCs w:val="24"/>
              </w:rPr>
              <w:t>研究单位</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b/>
                <w:bCs/>
                <w:color w:val="000000"/>
                <w:kern w:val="0"/>
                <w:sz w:val="24"/>
                <w:szCs w:val="24"/>
              </w:rPr>
            </w:pPr>
            <w:r w:rsidRPr="00784377">
              <w:rPr>
                <w:rFonts w:ascii="仿宋_GB2312" w:eastAsia="仿宋_GB2312" w:hAnsi="宋体" w:cs="宋体" w:hint="eastAsia"/>
                <w:b/>
                <w:bCs/>
                <w:color w:val="000000"/>
                <w:kern w:val="0"/>
                <w:sz w:val="24"/>
                <w:szCs w:val="24"/>
              </w:rPr>
              <w:t>联合研究单位</w:t>
            </w:r>
          </w:p>
        </w:tc>
        <w:tc>
          <w:tcPr>
            <w:tcW w:w="534" w:type="pct"/>
            <w:shd w:val="clear" w:color="auto" w:fill="auto"/>
            <w:noWrap/>
            <w:vAlign w:val="center"/>
            <w:hideMark/>
          </w:tcPr>
          <w:p w:rsidR="006E08BC" w:rsidRPr="00784377" w:rsidRDefault="006E08BC" w:rsidP="006E08BC">
            <w:pPr>
              <w:widowControl/>
              <w:jc w:val="center"/>
              <w:rPr>
                <w:rFonts w:ascii="仿宋_GB2312" w:eastAsia="仿宋_GB2312" w:hAnsi="宋体" w:cs="宋体"/>
                <w:b/>
                <w:bCs/>
                <w:color w:val="000000"/>
                <w:kern w:val="0"/>
                <w:sz w:val="24"/>
                <w:szCs w:val="24"/>
              </w:rPr>
            </w:pPr>
            <w:r w:rsidRPr="00784377">
              <w:rPr>
                <w:rFonts w:ascii="仿宋_GB2312" w:eastAsia="仿宋_GB2312" w:hAnsi="宋体" w:cs="宋体" w:hint="eastAsia"/>
                <w:b/>
                <w:bCs/>
                <w:color w:val="000000"/>
                <w:kern w:val="0"/>
                <w:sz w:val="24"/>
                <w:szCs w:val="24"/>
              </w:rPr>
              <w:t>课题负责人</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b/>
                <w:bCs/>
                <w:color w:val="000000"/>
                <w:kern w:val="0"/>
                <w:sz w:val="24"/>
                <w:szCs w:val="24"/>
              </w:rPr>
            </w:pPr>
            <w:r w:rsidRPr="00784377">
              <w:rPr>
                <w:rFonts w:ascii="仿宋_GB2312" w:eastAsia="仿宋_GB2312" w:hAnsi="宋体" w:cs="宋体" w:hint="eastAsia"/>
                <w:b/>
                <w:bCs/>
                <w:color w:val="000000"/>
                <w:kern w:val="0"/>
                <w:sz w:val="24"/>
                <w:szCs w:val="24"/>
              </w:rPr>
              <w:t>课题负责人职务</w:t>
            </w:r>
          </w:p>
        </w:tc>
        <w:tc>
          <w:tcPr>
            <w:tcW w:w="695" w:type="pct"/>
            <w:vAlign w:val="center"/>
          </w:tcPr>
          <w:p w:rsidR="006E08BC" w:rsidRPr="00784377" w:rsidRDefault="006E08BC" w:rsidP="006E08BC">
            <w:pPr>
              <w:widowControl/>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课题组成员</w:t>
            </w:r>
          </w:p>
        </w:tc>
      </w:tr>
      <w:tr w:rsidR="006E08BC" w:rsidRPr="00784377" w:rsidTr="006E08BC">
        <w:trPr>
          <w:trHeight w:val="1425"/>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KFKT2021-001</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境外债券发行制度与实务研究</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1</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汇丰银行（中国）</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王生、叶善扬</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汇丰银行（中国） 环球银行联席主管；汇丰银行（中国）债务资本市场负责人</w:t>
            </w:r>
          </w:p>
        </w:tc>
        <w:tc>
          <w:tcPr>
            <w:tcW w:w="695" w:type="pct"/>
            <w:vAlign w:val="center"/>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吴影颀、柳嘉真、张春雷、张嘉洋、李大山</w:t>
            </w:r>
          </w:p>
        </w:tc>
      </w:tr>
      <w:tr w:rsidR="006E08BC" w:rsidRPr="00784377" w:rsidTr="006E08BC">
        <w:trPr>
          <w:trHeight w:val="855"/>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KFKT2021-002</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信用债发行人信息披露与债券违约的关联性研究</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1</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信永中和会计师事务所</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李杰</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信永中和会计师事务所 合伙人</w:t>
            </w:r>
          </w:p>
        </w:tc>
        <w:tc>
          <w:tcPr>
            <w:tcW w:w="695" w:type="pct"/>
            <w:vAlign w:val="center"/>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孟祥军、罗玉成、贺鹏、陈乃玉</w:t>
            </w:r>
          </w:p>
        </w:tc>
      </w:tr>
      <w:tr w:rsidR="006E08BC" w:rsidRPr="00784377" w:rsidTr="006E08BC">
        <w:trPr>
          <w:trHeight w:val="570"/>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KFKT2021-003</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债券市场风险监测预警防控机制研究</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1</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顺德农商行</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宋球红</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顺德农商行 研究所 副所长</w:t>
            </w:r>
          </w:p>
        </w:tc>
        <w:tc>
          <w:tcPr>
            <w:tcW w:w="695" w:type="pct"/>
            <w:vAlign w:val="center"/>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林玲、张宁昕、何晓静</w:t>
            </w:r>
          </w:p>
        </w:tc>
      </w:tr>
      <w:tr w:rsidR="006E08BC" w:rsidRPr="00784377" w:rsidTr="006E08BC">
        <w:trPr>
          <w:trHeight w:val="855"/>
          <w:jc w:val="center"/>
        </w:trPr>
        <w:tc>
          <w:tcPr>
            <w:tcW w:w="584" w:type="pct"/>
            <w:shd w:val="clear" w:color="auto" w:fill="auto"/>
            <w:vAlign w:val="center"/>
            <w:hideMark/>
          </w:tcPr>
          <w:p w:rsidR="006E08BC" w:rsidRPr="0013213A" w:rsidRDefault="006E08BC" w:rsidP="006E08BC">
            <w:pPr>
              <w:widowControl/>
              <w:jc w:val="center"/>
              <w:rPr>
                <w:rFonts w:ascii="仿宋_GB2312" w:eastAsia="仿宋_GB2312" w:hAnsi="宋体" w:cs="宋体"/>
                <w:kern w:val="0"/>
                <w:sz w:val="24"/>
                <w:szCs w:val="24"/>
              </w:rPr>
            </w:pPr>
            <w:r w:rsidRPr="0013213A">
              <w:rPr>
                <w:rFonts w:ascii="仿宋_GB2312" w:eastAsia="仿宋_GB2312" w:hAnsi="宋体" w:cs="宋体" w:hint="eastAsia"/>
                <w:kern w:val="0"/>
                <w:sz w:val="24"/>
                <w:szCs w:val="24"/>
              </w:rPr>
              <w:t>KFKT2021-004</w:t>
            </w:r>
          </w:p>
        </w:tc>
        <w:tc>
          <w:tcPr>
            <w:tcW w:w="957" w:type="pct"/>
            <w:shd w:val="clear" w:color="auto" w:fill="auto"/>
            <w:vAlign w:val="center"/>
            <w:hideMark/>
          </w:tcPr>
          <w:p w:rsidR="006E08BC" w:rsidRPr="0013213A" w:rsidRDefault="006E08BC" w:rsidP="006E08BC">
            <w:pPr>
              <w:widowControl/>
              <w:jc w:val="center"/>
              <w:rPr>
                <w:rFonts w:ascii="仿宋_GB2312" w:eastAsia="仿宋_GB2312" w:hAnsi="宋体" w:cs="宋体"/>
                <w:kern w:val="0"/>
                <w:sz w:val="24"/>
                <w:szCs w:val="24"/>
              </w:rPr>
            </w:pPr>
            <w:r w:rsidRPr="0013213A">
              <w:rPr>
                <w:rFonts w:ascii="仿宋_GB2312" w:eastAsia="仿宋_GB2312" w:hAnsi="宋体" w:cs="宋体" w:hint="eastAsia"/>
                <w:kern w:val="0"/>
                <w:sz w:val="24"/>
                <w:szCs w:val="24"/>
              </w:rPr>
              <w:t>地方国有企业和城投平台债券融资风险防控的实践与方向</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1</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国信证券</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李峰</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国信证券 固定收益</w:t>
            </w:r>
            <w:r>
              <w:rPr>
                <w:rFonts w:ascii="仿宋_GB2312" w:eastAsia="仿宋_GB2312" w:hAnsi="宋体" w:cs="宋体" w:hint="eastAsia"/>
                <w:color w:val="000000"/>
                <w:kern w:val="0"/>
                <w:sz w:val="24"/>
                <w:szCs w:val="24"/>
              </w:rPr>
              <w:t>事业</w:t>
            </w:r>
            <w:r w:rsidRPr="00784377">
              <w:rPr>
                <w:rFonts w:ascii="仿宋_GB2312" w:eastAsia="仿宋_GB2312" w:hAnsi="宋体" w:cs="宋体" w:hint="eastAsia"/>
                <w:color w:val="000000"/>
                <w:kern w:val="0"/>
                <w:sz w:val="24"/>
                <w:szCs w:val="24"/>
              </w:rPr>
              <w:t>部 业务董事</w:t>
            </w:r>
          </w:p>
        </w:tc>
        <w:tc>
          <w:tcPr>
            <w:tcW w:w="695" w:type="pct"/>
            <w:vAlign w:val="center"/>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唐珊</w:t>
            </w:r>
          </w:p>
        </w:tc>
      </w:tr>
      <w:tr w:rsidR="006E08BC" w:rsidRPr="00784377" w:rsidTr="006E08BC">
        <w:trPr>
          <w:trHeight w:val="1140"/>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KFKT2021-005</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债券市场违约处置机制研究——公司债</w:t>
            </w:r>
            <w:r w:rsidRPr="00784377">
              <w:rPr>
                <w:rFonts w:ascii="仿宋_GB2312" w:eastAsia="仿宋_GB2312" w:hAnsi="宋体" w:cs="宋体" w:hint="eastAsia"/>
                <w:color w:val="000000"/>
                <w:kern w:val="0"/>
                <w:sz w:val="24"/>
                <w:szCs w:val="24"/>
              </w:rPr>
              <w:t>违约责任国内外司法实践比较</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1</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清华大学</w:t>
            </w:r>
            <w:r>
              <w:rPr>
                <w:rFonts w:ascii="仿宋_GB2312" w:eastAsia="仿宋_GB2312" w:hAnsi="宋体" w:cs="宋体" w:hint="eastAsia"/>
                <w:color w:val="000000"/>
                <w:kern w:val="0"/>
                <w:sz w:val="24"/>
                <w:szCs w:val="24"/>
              </w:rPr>
              <w:t>国家金融研究院</w:t>
            </w:r>
            <w:r w:rsidRPr="00784377">
              <w:rPr>
                <w:rFonts w:ascii="仿宋_GB2312" w:eastAsia="仿宋_GB2312" w:hAnsi="宋体" w:cs="宋体" w:hint="eastAsia"/>
                <w:color w:val="000000"/>
                <w:kern w:val="0"/>
                <w:sz w:val="24"/>
                <w:szCs w:val="24"/>
              </w:rPr>
              <w:t>绿色金融发展研究中心</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黎菁</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清华大学</w:t>
            </w:r>
            <w:r>
              <w:rPr>
                <w:rFonts w:ascii="仿宋_GB2312" w:eastAsia="仿宋_GB2312" w:hAnsi="宋体" w:cs="宋体" w:hint="eastAsia"/>
                <w:color w:val="000000"/>
                <w:kern w:val="0"/>
                <w:sz w:val="24"/>
                <w:szCs w:val="24"/>
              </w:rPr>
              <w:t xml:space="preserve"> </w:t>
            </w:r>
            <w:r w:rsidRPr="00784377">
              <w:rPr>
                <w:rFonts w:ascii="仿宋_GB2312" w:eastAsia="仿宋_GB2312" w:hAnsi="宋体" w:cs="宋体" w:hint="eastAsia"/>
                <w:color w:val="000000"/>
                <w:kern w:val="0"/>
                <w:sz w:val="24"/>
                <w:szCs w:val="24"/>
              </w:rPr>
              <w:t>国家金融研究院 研究员</w:t>
            </w:r>
          </w:p>
        </w:tc>
        <w:tc>
          <w:tcPr>
            <w:tcW w:w="695" w:type="pct"/>
            <w:vAlign w:val="center"/>
          </w:tcPr>
          <w:p w:rsidR="006E08BC" w:rsidRPr="00784377" w:rsidRDefault="002B52A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盛峰、彭景怡、张慧钰</w:t>
            </w:r>
          </w:p>
        </w:tc>
      </w:tr>
      <w:tr w:rsidR="006E08BC" w:rsidRPr="00784377" w:rsidTr="006E08BC">
        <w:trPr>
          <w:trHeight w:val="855"/>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lastRenderedPageBreak/>
              <w:t>KFKT2021-006</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我国公司信用类债券市场发行人债券</w:t>
            </w:r>
            <w:r>
              <w:rPr>
                <w:rFonts w:ascii="仿宋_GB2312" w:eastAsia="仿宋_GB2312" w:hAnsi="宋体" w:cs="宋体" w:hint="eastAsia"/>
                <w:color w:val="000000"/>
                <w:kern w:val="0"/>
                <w:sz w:val="24"/>
                <w:szCs w:val="24"/>
              </w:rPr>
              <w:t>购回</w:t>
            </w:r>
            <w:r w:rsidRPr="00784377">
              <w:rPr>
                <w:rFonts w:ascii="仿宋_GB2312" w:eastAsia="仿宋_GB2312" w:hAnsi="宋体" w:cs="宋体" w:hint="eastAsia"/>
                <w:color w:val="000000"/>
                <w:kern w:val="0"/>
                <w:sz w:val="24"/>
                <w:szCs w:val="24"/>
              </w:rPr>
              <w:t>操作及意义分析</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1</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进出口银行</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赵鹰</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进出口银行 资金营运部</w:t>
            </w:r>
            <w:r>
              <w:rPr>
                <w:rFonts w:ascii="仿宋_GB2312" w:eastAsia="仿宋_GB2312" w:hAnsi="宋体" w:cs="宋体" w:hint="eastAsia"/>
                <w:color w:val="000000"/>
                <w:kern w:val="0"/>
                <w:sz w:val="24"/>
                <w:szCs w:val="24"/>
              </w:rPr>
              <w:t xml:space="preserve"> </w:t>
            </w:r>
            <w:r w:rsidRPr="00784377">
              <w:rPr>
                <w:rFonts w:ascii="仿宋_GB2312" w:eastAsia="仿宋_GB2312" w:hAnsi="宋体" w:cs="宋体" w:hint="eastAsia"/>
                <w:color w:val="000000"/>
                <w:kern w:val="0"/>
                <w:sz w:val="24"/>
                <w:szCs w:val="24"/>
              </w:rPr>
              <w:t>副总经理</w:t>
            </w:r>
          </w:p>
        </w:tc>
        <w:tc>
          <w:tcPr>
            <w:tcW w:w="695" w:type="pct"/>
            <w:vAlign w:val="center"/>
          </w:tcPr>
          <w:p w:rsidR="006E08BC" w:rsidRPr="00784377" w:rsidRDefault="002B52A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喻斌、郭谦和、孙一霏、张剑桥、赵晓燕、王菁华</w:t>
            </w:r>
          </w:p>
        </w:tc>
      </w:tr>
      <w:tr w:rsidR="006E08BC" w:rsidRPr="00784377" w:rsidTr="006E08BC">
        <w:trPr>
          <w:trHeight w:val="570"/>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KFKT2021-007</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kern w:val="0"/>
                <w:sz w:val="24"/>
                <w:szCs w:val="24"/>
              </w:rPr>
            </w:pPr>
            <w:r w:rsidRPr="00784377">
              <w:rPr>
                <w:rFonts w:ascii="仿宋_GB2312" w:eastAsia="仿宋_GB2312" w:hAnsi="宋体" w:cs="宋体" w:hint="eastAsia"/>
                <w:kern w:val="0"/>
                <w:sz w:val="24"/>
                <w:szCs w:val="24"/>
              </w:rPr>
              <w:t>债券市场违约处置机制研究</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1</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中诚信国际</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吕寒</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中诚信国际 副总裁</w:t>
            </w:r>
          </w:p>
        </w:tc>
        <w:tc>
          <w:tcPr>
            <w:tcW w:w="695" w:type="pct"/>
            <w:vAlign w:val="center"/>
          </w:tcPr>
          <w:p w:rsidR="006E08BC" w:rsidRPr="00784377" w:rsidRDefault="002B52A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王娟、</w:t>
            </w:r>
            <w:r w:rsidR="0006283A">
              <w:rPr>
                <w:rFonts w:ascii="仿宋_GB2312" w:eastAsia="仿宋_GB2312" w:hAnsi="宋体" w:cs="宋体" w:hint="eastAsia"/>
                <w:color w:val="000000"/>
                <w:kern w:val="0"/>
                <w:sz w:val="24"/>
                <w:szCs w:val="24"/>
              </w:rPr>
              <w:t>袁海霞、</w:t>
            </w:r>
            <w:r>
              <w:rPr>
                <w:rFonts w:ascii="仿宋_GB2312" w:eastAsia="仿宋_GB2312" w:hAnsi="宋体" w:cs="宋体" w:hint="eastAsia"/>
                <w:color w:val="000000"/>
                <w:kern w:val="0"/>
                <w:sz w:val="24"/>
                <w:szCs w:val="24"/>
              </w:rPr>
              <w:t>黄雨昕、余璐、谭畅、孙晓曼、张</w:t>
            </w:r>
            <w:r>
              <w:rPr>
                <w:rFonts w:ascii="宋体" w:eastAsia="宋体" w:hAnsi="宋体" w:cs="宋体" w:hint="eastAsia"/>
                <w:color w:val="000000"/>
                <w:kern w:val="0"/>
                <w:sz w:val="24"/>
                <w:szCs w:val="24"/>
              </w:rPr>
              <w:t>堃</w:t>
            </w:r>
          </w:p>
        </w:tc>
      </w:tr>
      <w:tr w:rsidR="006E08BC" w:rsidRPr="00784377" w:rsidTr="006E08BC">
        <w:trPr>
          <w:trHeight w:val="855"/>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KFKT2021-008</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债务重整融资工具</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1</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招商证券</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荣希</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招商证券 固定收益融资部 执行董事</w:t>
            </w:r>
          </w:p>
        </w:tc>
        <w:tc>
          <w:tcPr>
            <w:tcW w:w="695" w:type="pct"/>
            <w:vAlign w:val="center"/>
          </w:tcPr>
          <w:p w:rsidR="006E08BC" w:rsidRPr="00784377" w:rsidRDefault="002B52A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马涛、赵鑫、范泽宇</w:t>
            </w:r>
          </w:p>
        </w:tc>
      </w:tr>
      <w:tr w:rsidR="006E08BC" w:rsidRPr="00784377" w:rsidTr="006E08BC">
        <w:trPr>
          <w:trHeight w:val="1140"/>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KFKT2021-009</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高收益债估值方法及交易、处置机制分析——基于债券兑付风险与特殊机会投资视角的分析</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1</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东兴证券</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9650B0" w:rsidRDefault="006E08BC" w:rsidP="006E08BC">
            <w:pPr>
              <w:widowControl/>
              <w:jc w:val="center"/>
              <w:rPr>
                <w:rFonts w:ascii="仿宋_GB2312" w:eastAsia="仿宋_GB2312" w:hAnsi="宋体" w:cs="宋体"/>
                <w:color w:val="000000"/>
                <w:kern w:val="0"/>
                <w:sz w:val="24"/>
                <w:szCs w:val="24"/>
              </w:rPr>
            </w:pPr>
            <w:r w:rsidRPr="009650B0">
              <w:rPr>
                <w:rFonts w:ascii="仿宋_GB2312" w:eastAsia="仿宋_GB2312" w:hAnsi="宋体" w:cs="宋体" w:hint="eastAsia"/>
                <w:color w:val="000000"/>
                <w:kern w:val="0"/>
                <w:sz w:val="24"/>
                <w:szCs w:val="24"/>
              </w:rPr>
              <w:t>刘宸宇</w:t>
            </w:r>
            <w:r w:rsidR="00F808B0" w:rsidRPr="009650B0">
              <w:rPr>
                <w:rFonts w:ascii="仿宋_GB2312" w:eastAsia="仿宋_GB2312" w:hAnsi="宋体" w:cs="宋体" w:hint="eastAsia"/>
                <w:color w:val="000000"/>
                <w:kern w:val="0"/>
                <w:sz w:val="24"/>
                <w:szCs w:val="24"/>
              </w:rPr>
              <w:t>、陈吕栋</w:t>
            </w:r>
          </w:p>
        </w:tc>
        <w:tc>
          <w:tcPr>
            <w:tcW w:w="695" w:type="pct"/>
            <w:shd w:val="clear" w:color="auto" w:fill="auto"/>
            <w:vAlign w:val="center"/>
            <w:hideMark/>
          </w:tcPr>
          <w:p w:rsidR="006E08BC" w:rsidRPr="009650B0" w:rsidRDefault="006E08BC" w:rsidP="006E08BC">
            <w:pPr>
              <w:widowControl/>
              <w:jc w:val="center"/>
              <w:rPr>
                <w:rFonts w:ascii="仿宋_GB2312" w:eastAsia="仿宋_GB2312" w:hAnsi="宋体" w:cs="宋体"/>
                <w:color w:val="000000"/>
                <w:kern w:val="0"/>
                <w:sz w:val="24"/>
                <w:szCs w:val="24"/>
              </w:rPr>
            </w:pPr>
            <w:r w:rsidRPr="009650B0">
              <w:rPr>
                <w:rFonts w:ascii="仿宋_GB2312" w:eastAsia="仿宋_GB2312" w:hAnsi="宋体" w:cs="宋体" w:hint="eastAsia"/>
                <w:color w:val="000000"/>
                <w:kern w:val="0"/>
                <w:sz w:val="24"/>
                <w:szCs w:val="24"/>
              </w:rPr>
              <w:t>东兴证券 债券业务总部 总经理</w:t>
            </w:r>
            <w:r w:rsidR="009600DA">
              <w:rPr>
                <w:rFonts w:ascii="仿宋_GB2312" w:eastAsia="仿宋_GB2312" w:hAnsi="宋体" w:cs="宋体" w:hint="eastAsia"/>
                <w:color w:val="000000"/>
                <w:kern w:val="0"/>
                <w:sz w:val="24"/>
                <w:szCs w:val="24"/>
              </w:rPr>
              <w:t>；债券业务一部 总经理</w:t>
            </w:r>
          </w:p>
        </w:tc>
        <w:tc>
          <w:tcPr>
            <w:tcW w:w="695" w:type="pct"/>
            <w:vAlign w:val="center"/>
          </w:tcPr>
          <w:p w:rsidR="006E08BC" w:rsidRPr="001F58E0" w:rsidRDefault="00F808B0" w:rsidP="006E08BC">
            <w:pPr>
              <w:widowControl/>
              <w:jc w:val="center"/>
              <w:rPr>
                <w:rFonts w:ascii="仿宋_GB2312" w:eastAsia="仿宋_GB2312" w:hAnsi="宋体" w:cs="宋体"/>
                <w:color w:val="000000"/>
                <w:kern w:val="0"/>
                <w:sz w:val="24"/>
                <w:szCs w:val="24"/>
                <w:highlight w:val="yellow"/>
              </w:rPr>
            </w:pPr>
            <w:r w:rsidRPr="00F808B0">
              <w:rPr>
                <w:rFonts w:ascii="仿宋_GB2312" w:eastAsia="仿宋_GB2312" w:hAnsi="宋体" w:cs="宋体" w:hint="eastAsia"/>
                <w:color w:val="000000"/>
                <w:kern w:val="0"/>
                <w:sz w:val="24"/>
                <w:szCs w:val="24"/>
              </w:rPr>
              <w:t>黄卉</w:t>
            </w:r>
            <w:r>
              <w:rPr>
                <w:rFonts w:ascii="仿宋_GB2312" w:eastAsia="仿宋_GB2312" w:hAnsi="宋体" w:cs="宋体" w:hint="eastAsia"/>
                <w:color w:val="000000"/>
                <w:kern w:val="0"/>
                <w:sz w:val="24"/>
                <w:szCs w:val="24"/>
              </w:rPr>
              <w:t>、</w:t>
            </w:r>
            <w:r w:rsidRPr="00F808B0">
              <w:rPr>
                <w:rFonts w:ascii="仿宋_GB2312" w:eastAsia="仿宋_GB2312" w:hAnsi="宋体" w:cs="宋体" w:hint="eastAsia"/>
                <w:color w:val="000000"/>
                <w:kern w:val="0"/>
                <w:sz w:val="24"/>
                <w:szCs w:val="24"/>
              </w:rPr>
              <w:t>汪玲</w:t>
            </w:r>
            <w:r>
              <w:rPr>
                <w:rFonts w:ascii="仿宋_GB2312" w:eastAsia="仿宋_GB2312" w:hAnsi="宋体" w:cs="宋体" w:hint="eastAsia"/>
                <w:color w:val="000000"/>
                <w:kern w:val="0"/>
                <w:sz w:val="24"/>
                <w:szCs w:val="24"/>
              </w:rPr>
              <w:t>、</w:t>
            </w:r>
            <w:r w:rsidRPr="00F808B0">
              <w:rPr>
                <w:rFonts w:ascii="仿宋_GB2312" w:eastAsia="仿宋_GB2312" w:hAnsi="宋体" w:cs="宋体" w:hint="eastAsia"/>
                <w:color w:val="000000"/>
                <w:kern w:val="0"/>
                <w:sz w:val="24"/>
                <w:szCs w:val="24"/>
              </w:rPr>
              <w:t>郭松磊</w:t>
            </w:r>
            <w:r>
              <w:rPr>
                <w:rFonts w:ascii="仿宋_GB2312" w:eastAsia="仿宋_GB2312" w:hAnsi="宋体" w:cs="宋体" w:hint="eastAsia"/>
                <w:color w:val="000000"/>
                <w:kern w:val="0"/>
                <w:sz w:val="24"/>
                <w:szCs w:val="24"/>
              </w:rPr>
              <w:t>、</w:t>
            </w:r>
            <w:r w:rsidRPr="00F808B0">
              <w:rPr>
                <w:rFonts w:ascii="仿宋_GB2312" w:eastAsia="仿宋_GB2312" w:hAnsi="宋体" w:cs="宋体" w:hint="eastAsia"/>
                <w:color w:val="000000"/>
                <w:kern w:val="0"/>
                <w:sz w:val="24"/>
                <w:szCs w:val="24"/>
              </w:rPr>
              <w:t>吴婧</w:t>
            </w:r>
          </w:p>
        </w:tc>
      </w:tr>
      <w:tr w:rsidR="006E08BC" w:rsidRPr="00784377" w:rsidTr="006E08BC">
        <w:trPr>
          <w:trHeight w:val="1140"/>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KFKT2021-010</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kern w:val="0"/>
                <w:sz w:val="24"/>
                <w:szCs w:val="24"/>
              </w:rPr>
            </w:pPr>
            <w:r w:rsidRPr="00784377">
              <w:rPr>
                <w:rFonts w:ascii="仿宋_GB2312" w:eastAsia="仿宋_GB2312" w:hAnsi="宋体" w:cs="宋体" w:hint="eastAsia"/>
                <w:kern w:val="0"/>
                <w:sz w:val="24"/>
                <w:szCs w:val="24"/>
              </w:rPr>
              <w:t>债券市场支持乡村振兴战略——通过金融供给侧改革理论视角推进完善债券融资服务</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2</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农业发展银行</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田丰</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农业发展银行 投资部 总经理</w:t>
            </w:r>
          </w:p>
        </w:tc>
        <w:tc>
          <w:tcPr>
            <w:tcW w:w="695" w:type="pct"/>
            <w:vAlign w:val="center"/>
          </w:tcPr>
          <w:p w:rsidR="006E08BC" w:rsidRPr="00784377" w:rsidRDefault="001F58E0"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程海峰、郑菁然、王特、邹博文、解玥、李奇</w:t>
            </w:r>
          </w:p>
        </w:tc>
      </w:tr>
      <w:tr w:rsidR="006E08BC" w:rsidRPr="00784377" w:rsidTr="006E08BC">
        <w:trPr>
          <w:trHeight w:val="855"/>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KFKT2021-011</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助力乡村振兴票据高质量发展研究</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2</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广发银行</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王晓灼</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kern w:val="0"/>
                <w:sz w:val="24"/>
                <w:szCs w:val="24"/>
              </w:rPr>
            </w:pPr>
            <w:r w:rsidRPr="00784377">
              <w:rPr>
                <w:rFonts w:ascii="仿宋_GB2312" w:eastAsia="仿宋_GB2312" w:hAnsi="宋体" w:cs="宋体" w:hint="eastAsia"/>
                <w:kern w:val="0"/>
                <w:sz w:val="24"/>
                <w:szCs w:val="24"/>
              </w:rPr>
              <w:t>广发银行 投资银行部 债券承销业务负责人</w:t>
            </w:r>
          </w:p>
        </w:tc>
        <w:tc>
          <w:tcPr>
            <w:tcW w:w="695" w:type="pct"/>
            <w:vAlign w:val="center"/>
          </w:tcPr>
          <w:p w:rsidR="006E08BC" w:rsidRPr="00784377" w:rsidRDefault="009650B0" w:rsidP="006E08BC">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李勘、钟绍豪、王</w:t>
            </w:r>
            <w:r w:rsidRPr="009650B0">
              <w:rPr>
                <w:rFonts w:ascii="仿宋_GB2312" w:eastAsia="仿宋_GB2312" w:hAnsi="宋体" w:cs="宋体" w:hint="eastAsia"/>
                <w:kern w:val="0"/>
                <w:sz w:val="24"/>
                <w:szCs w:val="24"/>
              </w:rPr>
              <w:t>谞达、余</w:t>
            </w:r>
            <w:r>
              <w:rPr>
                <w:rFonts w:ascii="仿宋_GB2312" w:eastAsia="仿宋_GB2312" w:hAnsi="宋体" w:cs="宋体" w:hint="eastAsia"/>
                <w:kern w:val="0"/>
                <w:sz w:val="24"/>
                <w:szCs w:val="24"/>
              </w:rPr>
              <w:t>令</w:t>
            </w:r>
          </w:p>
        </w:tc>
      </w:tr>
      <w:tr w:rsidR="006E08BC" w:rsidRPr="00784377" w:rsidTr="006E08BC">
        <w:trPr>
          <w:trHeight w:val="570"/>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KFKT2021-012</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kern w:val="0"/>
                <w:sz w:val="24"/>
                <w:szCs w:val="24"/>
              </w:rPr>
            </w:pPr>
            <w:r w:rsidRPr="00784377">
              <w:rPr>
                <w:rFonts w:ascii="仿宋_GB2312" w:eastAsia="仿宋_GB2312" w:hAnsi="宋体" w:cs="宋体" w:hint="eastAsia"/>
                <w:kern w:val="0"/>
                <w:sz w:val="24"/>
                <w:szCs w:val="24"/>
              </w:rPr>
              <w:t>债券融资在“乡村振兴”中的作用机制研究</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2</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徽商银行</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马文伟</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徽商银行 投资银行部 副总经理</w:t>
            </w:r>
          </w:p>
        </w:tc>
        <w:tc>
          <w:tcPr>
            <w:tcW w:w="695" w:type="pct"/>
            <w:vAlign w:val="center"/>
          </w:tcPr>
          <w:p w:rsidR="006E08BC" w:rsidRPr="00784377" w:rsidRDefault="006909EB"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贾瑞跃</w:t>
            </w:r>
          </w:p>
        </w:tc>
      </w:tr>
      <w:tr w:rsidR="006E08BC" w:rsidRPr="00784377" w:rsidTr="006E08BC">
        <w:trPr>
          <w:trHeight w:val="570"/>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KFKT2021-013</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kern w:val="0"/>
                <w:sz w:val="24"/>
                <w:szCs w:val="24"/>
              </w:rPr>
            </w:pPr>
            <w:r w:rsidRPr="00784377">
              <w:rPr>
                <w:rFonts w:ascii="仿宋_GB2312" w:eastAsia="仿宋_GB2312" w:hAnsi="宋体" w:cs="宋体" w:hint="eastAsia"/>
                <w:kern w:val="0"/>
                <w:sz w:val="24"/>
                <w:szCs w:val="24"/>
              </w:rPr>
              <w:t>债券市场助力乡村振兴的应用研究</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2</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宁波银行</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陈辰</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宁波银行 投资银行部 总经理</w:t>
            </w:r>
          </w:p>
        </w:tc>
        <w:tc>
          <w:tcPr>
            <w:tcW w:w="695" w:type="pct"/>
            <w:vAlign w:val="center"/>
          </w:tcPr>
          <w:p w:rsidR="006E08BC" w:rsidRPr="00784377" w:rsidRDefault="00337DC0"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柴飞犇、胡哲睿、刘博仁、马沁雪、</w:t>
            </w:r>
            <w:r>
              <w:rPr>
                <w:rFonts w:ascii="仿宋_GB2312" w:eastAsia="仿宋_GB2312" w:hAnsi="宋体" w:cs="宋体" w:hint="eastAsia"/>
                <w:color w:val="000000"/>
                <w:kern w:val="0"/>
                <w:sz w:val="24"/>
                <w:szCs w:val="24"/>
              </w:rPr>
              <w:lastRenderedPageBreak/>
              <w:t>黄笑添、吴迪超</w:t>
            </w:r>
          </w:p>
        </w:tc>
      </w:tr>
      <w:tr w:rsidR="006E08BC" w:rsidRPr="00784377" w:rsidTr="006E08BC">
        <w:trPr>
          <w:trHeight w:val="855"/>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lastRenderedPageBreak/>
              <w:t>KFKT2021-014</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债券市场支持脱贫攻坚有效衔接乡村振兴问题研究——以贵州省为例</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2</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贵阳银行</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张正海</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贵阳银行 董事长</w:t>
            </w:r>
          </w:p>
        </w:tc>
        <w:tc>
          <w:tcPr>
            <w:tcW w:w="695" w:type="pct"/>
            <w:vAlign w:val="center"/>
          </w:tcPr>
          <w:p w:rsidR="006E08BC" w:rsidRPr="00784377" w:rsidRDefault="00347775"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张伟、杨荣、张黔蜀、韩卓立、熊智富、杨璟、郭勇、包青荷、魏子杰、王钰舒、赵凌卿、王玉珏、程浩、曾玉辉</w:t>
            </w:r>
          </w:p>
        </w:tc>
      </w:tr>
      <w:tr w:rsidR="006E08BC" w:rsidRPr="00784377" w:rsidTr="006E08BC">
        <w:trPr>
          <w:trHeight w:val="855"/>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KFKT2021-015</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债券市场支持</w:t>
            </w:r>
            <w:r>
              <w:rPr>
                <w:rFonts w:ascii="仿宋_GB2312" w:eastAsia="仿宋_GB2312" w:hAnsi="宋体" w:cs="宋体" w:hint="eastAsia"/>
                <w:color w:val="000000"/>
                <w:kern w:val="0"/>
                <w:sz w:val="24"/>
                <w:szCs w:val="24"/>
              </w:rPr>
              <w:t>乡村振兴战略研究</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2</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南京银行</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庄英浩</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南京银行 投资银行部 总经理</w:t>
            </w:r>
          </w:p>
        </w:tc>
        <w:tc>
          <w:tcPr>
            <w:tcW w:w="695" w:type="pct"/>
            <w:vAlign w:val="center"/>
          </w:tcPr>
          <w:p w:rsidR="006E08BC" w:rsidRPr="00784377" w:rsidRDefault="009C1282"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张悦、马迪、章睿谦、李坤、张国庆</w:t>
            </w:r>
          </w:p>
        </w:tc>
      </w:tr>
      <w:tr w:rsidR="006E08BC" w:rsidRPr="00784377" w:rsidTr="006E08BC">
        <w:trPr>
          <w:trHeight w:val="1140"/>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KFKT2021-016</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债券市场支持乡村振兴高质量发展研究——基于融资企业与项目ESG评级体系的构建与分析</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2</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清华大学</w:t>
            </w:r>
            <w:r>
              <w:rPr>
                <w:rFonts w:ascii="仿宋_GB2312" w:eastAsia="仿宋_GB2312" w:hAnsi="宋体" w:cs="宋体" w:hint="eastAsia"/>
                <w:color w:val="000000"/>
                <w:kern w:val="0"/>
                <w:sz w:val="24"/>
                <w:szCs w:val="24"/>
              </w:rPr>
              <w:t>国家金融研究院</w:t>
            </w:r>
            <w:r w:rsidRPr="00784377">
              <w:rPr>
                <w:rFonts w:ascii="仿宋_GB2312" w:eastAsia="仿宋_GB2312" w:hAnsi="宋体" w:cs="宋体" w:hint="eastAsia"/>
                <w:color w:val="000000"/>
                <w:kern w:val="0"/>
                <w:sz w:val="24"/>
                <w:szCs w:val="24"/>
              </w:rPr>
              <w:t>绿色金融发展研究中心</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黎菁</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清华大学</w:t>
            </w:r>
            <w:r>
              <w:rPr>
                <w:rFonts w:ascii="仿宋_GB2312" w:eastAsia="仿宋_GB2312" w:hAnsi="宋体" w:cs="宋体" w:hint="eastAsia"/>
                <w:color w:val="000000"/>
                <w:kern w:val="0"/>
                <w:sz w:val="24"/>
                <w:szCs w:val="24"/>
              </w:rPr>
              <w:t xml:space="preserve"> </w:t>
            </w:r>
            <w:r w:rsidRPr="00784377">
              <w:rPr>
                <w:rFonts w:ascii="仿宋_GB2312" w:eastAsia="仿宋_GB2312" w:hAnsi="宋体" w:cs="宋体" w:hint="eastAsia"/>
                <w:color w:val="000000"/>
                <w:kern w:val="0"/>
                <w:sz w:val="24"/>
                <w:szCs w:val="24"/>
              </w:rPr>
              <w:t>国家金融研究院 研究员</w:t>
            </w:r>
          </w:p>
        </w:tc>
        <w:tc>
          <w:tcPr>
            <w:tcW w:w="695" w:type="pct"/>
            <w:vAlign w:val="center"/>
          </w:tcPr>
          <w:p w:rsidR="006E08BC" w:rsidRPr="00784377" w:rsidRDefault="00F86B0F"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邵丹青、陈玉林、龚教伟、刘宸昊</w:t>
            </w:r>
          </w:p>
        </w:tc>
      </w:tr>
      <w:tr w:rsidR="006E08BC" w:rsidRPr="00784377" w:rsidTr="006E08BC">
        <w:trPr>
          <w:trHeight w:val="855"/>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KFKT2021-017</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关于国际GSS债券实践与境内绿色债券市场接轨的探索</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2</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中国银行</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刘林</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中国银行 投资银行与资产管理部 助理总经理</w:t>
            </w:r>
          </w:p>
        </w:tc>
        <w:tc>
          <w:tcPr>
            <w:tcW w:w="695" w:type="pct"/>
            <w:vAlign w:val="center"/>
          </w:tcPr>
          <w:p w:rsidR="006E08BC" w:rsidRPr="00784377" w:rsidRDefault="00CC3B7A"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苏博、朱磊、李哲、谢智健、周静、傅吉娜、程派豪、李宋乐颖、王彤</w:t>
            </w:r>
          </w:p>
        </w:tc>
      </w:tr>
      <w:tr w:rsidR="006E08BC" w:rsidRPr="00784377" w:rsidTr="006E08BC">
        <w:trPr>
          <w:trHeight w:val="855"/>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KFKT2021-018</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环境风险与绿色债券发行利率研究</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2</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邮政储蓄银行</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000000" w:fill="FFFFFF"/>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吴恺</w:t>
            </w:r>
          </w:p>
        </w:tc>
        <w:tc>
          <w:tcPr>
            <w:tcW w:w="695" w:type="pct"/>
            <w:shd w:val="clear" w:color="000000" w:fill="FFFFFF"/>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邮政储蓄银行 投资银行部风险管理处 处长</w:t>
            </w:r>
          </w:p>
        </w:tc>
        <w:tc>
          <w:tcPr>
            <w:tcW w:w="695" w:type="pct"/>
            <w:shd w:val="clear" w:color="000000" w:fill="FFFFFF"/>
            <w:vAlign w:val="center"/>
          </w:tcPr>
          <w:p w:rsidR="006E08BC" w:rsidRPr="00784377" w:rsidRDefault="00B82CC4"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李进、毕含笑、李晨曦</w:t>
            </w:r>
          </w:p>
        </w:tc>
      </w:tr>
      <w:tr w:rsidR="006E08BC" w:rsidRPr="00784377" w:rsidTr="006E08BC">
        <w:trPr>
          <w:trHeight w:val="855"/>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lastRenderedPageBreak/>
              <w:t>KFKT2021-019</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绿色债券市场助力“30.60目标”实现及市场完善建议</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2</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浦发银行</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A77743" w:rsidRDefault="006E08BC" w:rsidP="006E08BC">
            <w:pPr>
              <w:widowControl/>
              <w:jc w:val="center"/>
              <w:rPr>
                <w:rFonts w:ascii="仿宋_GB2312" w:eastAsia="仿宋_GB2312" w:hAnsi="宋体" w:cs="宋体"/>
                <w:kern w:val="0"/>
                <w:sz w:val="24"/>
                <w:szCs w:val="24"/>
              </w:rPr>
            </w:pPr>
            <w:r w:rsidRPr="00A77743">
              <w:rPr>
                <w:rFonts w:ascii="仿宋_GB2312" w:eastAsia="仿宋_GB2312" w:hAnsi="宋体" w:cs="宋体" w:hint="eastAsia"/>
                <w:kern w:val="0"/>
                <w:sz w:val="24"/>
                <w:szCs w:val="24"/>
              </w:rPr>
              <w:t>刘凌</w:t>
            </w:r>
          </w:p>
        </w:tc>
        <w:tc>
          <w:tcPr>
            <w:tcW w:w="695" w:type="pct"/>
            <w:shd w:val="clear" w:color="auto" w:fill="auto"/>
            <w:vAlign w:val="center"/>
            <w:hideMark/>
          </w:tcPr>
          <w:p w:rsidR="006E08BC" w:rsidRPr="00A77743" w:rsidRDefault="006E08BC" w:rsidP="006E08BC">
            <w:pPr>
              <w:widowControl/>
              <w:jc w:val="center"/>
              <w:rPr>
                <w:rFonts w:ascii="仿宋_GB2312" w:eastAsia="仿宋_GB2312" w:hAnsi="宋体" w:cs="宋体"/>
                <w:kern w:val="0"/>
                <w:sz w:val="24"/>
                <w:szCs w:val="24"/>
              </w:rPr>
            </w:pPr>
            <w:r w:rsidRPr="00A77743">
              <w:rPr>
                <w:rFonts w:ascii="仿宋_GB2312" w:eastAsia="仿宋_GB2312" w:hAnsi="宋体" w:cs="宋体" w:hint="eastAsia"/>
                <w:kern w:val="0"/>
                <w:sz w:val="24"/>
                <w:szCs w:val="24"/>
              </w:rPr>
              <w:t>浦发银行 投资银行部 总经理</w:t>
            </w:r>
          </w:p>
        </w:tc>
        <w:tc>
          <w:tcPr>
            <w:tcW w:w="695" w:type="pct"/>
            <w:vAlign w:val="center"/>
          </w:tcPr>
          <w:p w:rsidR="006E08BC" w:rsidRPr="00A77743" w:rsidRDefault="002E122A" w:rsidP="006E08BC">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葛馨蔚、赵广志</w:t>
            </w:r>
          </w:p>
        </w:tc>
      </w:tr>
      <w:tr w:rsidR="006E08BC" w:rsidRPr="00784377" w:rsidTr="006E08BC">
        <w:trPr>
          <w:trHeight w:val="855"/>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KFKT2021-020</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国内外绿色债券市场发展对比研究</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2</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邮政储蓄银行</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000000" w:fill="FFFFFF"/>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郑路</w:t>
            </w:r>
          </w:p>
        </w:tc>
        <w:tc>
          <w:tcPr>
            <w:tcW w:w="695" w:type="pct"/>
            <w:shd w:val="clear" w:color="000000" w:fill="FFFFFF"/>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邮政储蓄银行 投资银行部债券融资处 副处长</w:t>
            </w:r>
          </w:p>
        </w:tc>
        <w:tc>
          <w:tcPr>
            <w:tcW w:w="695" w:type="pct"/>
            <w:shd w:val="clear" w:color="000000" w:fill="FFFFFF"/>
            <w:vAlign w:val="center"/>
          </w:tcPr>
          <w:p w:rsidR="006E08BC" w:rsidRPr="00784377" w:rsidRDefault="00730AC6"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汪航、姜霄、王思禹</w:t>
            </w:r>
          </w:p>
        </w:tc>
      </w:tr>
      <w:tr w:rsidR="006E08BC" w:rsidRPr="00784377" w:rsidTr="006E08BC">
        <w:trPr>
          <w:trHeight w:val="855"/>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KFKT2021-021</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碳金融产品体系国际经验研究及国内绿色金融产品创新探索</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2</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兴业银行</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陈伟</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兴业银行 投资银行部 总经理</w:t>
            </w:r>
          </w:p>
        </w:tc>
        <w:tc>
          <w:tcPr>
            <w:tcW w:w="695" w:type="pct"/>
            <w:vAlign w:val="center"/>
          </w:tcPr>
          <w:p w:rsidR="006E08BC" w:rsidRPr="00784377" w:rsidRDefault="00834854"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黄硕、周然、蒋娟娟、赵欣乐、张敬石</w:t>
            </w:r>
          </w:p>
        </w:tc>
      </w:tr>
      <w:tr w:rsidR="006E08BC" w:rsidRPr="00784377" w:rsidTr="006E08BC">
        <w:trPr>
          <w:trHeight w:val="855"/>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KFKT2021-022</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“碳达峰”、“碳中和”背景下的绿色债券市场发展研究</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2</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渤海银行</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李</w:t>
            </w:r>
            <w:r w:rsidRPr="00784377">
              <w:rPr>
                <w:rFonts w:ascii="宋体" w:hAnsi="宋体" w:cs="宋体" w:hint="eastAsia"/>
                <w:color w:val="000000"/>
                <w:kern w:val="0"/>
                <w:sz w:val="24"/>
                <w:szCs w:val="24"/>
              </w:rPr>
              <w:t>玥</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渤海银行 投资银行部 总经理</w:t>
            </w:r>
          </w:p>
        </w:tc>
        <w:tc>
          <w:tcPr>
            <w:tcW w:w="695" w:type="pct"/>
            <w:vAlign w:val="center"/>
          </w:tcPr>
          <w:p w:rsidR="006E08BC" w:rsidRPr="00784377" w:rsidRDefault="00030062"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伍军、姜晨、修文昊、李宇</w:t>
            </w:r>
          </w:p>
        </w:tc>
      </w:tr>
      <w:tr w:rsidR="006E08BC" w:rsidRPr="00784377" w:rsidTr="006E08BC">
        <w:trPr>
          <w:trHeight w:val="570"/>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KFKT2021-023</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债券市场支持碳达峰、碳中和目标研究</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2</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大公国际</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吕柏乐</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大公国际资信 董事长</w:t>
            </w:r>
          </w:p>
        </w:tc>
        <w:tc>
          <w:tcPr>
            <w:tcW w:w="695" w:type="pct"/>
            <w:vAlign w:val="center"/>
          </w:tcPr>
          <w:p w:rsidR="006E08BC" w:rsidRPr="00784377" w:rsidRDefault="00030062"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徐黎明、陆思南、李剑、张萌、赵松贺、张梦韵</w:t>
            </w:r>
          </w:p>
        </w:tc>
      </w:tr>
      <w:tr w:rsidR="006E08BC" w:rsidRPr="00784377" w:rsidTr="006E08BC">
        <w:trPr>
          <w:trHeight w:val="570"/>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KFKT2021-024</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双碳目标下绿色债券评估认证与碳减排测算方法研究</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2</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联合赤道</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刘景允</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联合赤道 绿色金融事业部 总经理</w:t>
            </w:r>
          </w:p>
        </w:tc>
        <w:tc>
          <w:tcPr>
            <w:tcW w:w="695" w:type="pct"/>
            <w:vAlign w:val="center"/>
          </w:tcPr>
          <w:p w:rsidR="006E08BC" w:rsidRPr="00784377" w:rsidRDefault="00A14C5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王顺利、赵孟颖、吉秋红、陈金龙、常鼎伟</w:t>
            </w:r>
          </w:p>
        </w:tc>
      </w:tr>
      <w:tr w:rsidR="006E08BC" w:rsidRPr="00784377" w:rsidTr="006E08BC">
        <w:trPr>
          <w:trHeight w:val="570"/>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KFKT2021-025</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风险报酬转移模型在绿色资产证券化应用的实证研究</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2</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杭州银行</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袁靖毅</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杭州银行 投资银行部 副总经理</w:t>
            </w:r>
          </w:p>
        </w:tc>
        <w:tc>
          <w:tcPr>
            <w:tcW w:w="695" w:type="pct"/>
            <w:vAlign w:val="center"/>
          </w:tcPr>
          <w:p w:rsidR="006E08BC" w:rsidRPr="00784377" w:rsidRDefault="000A31A1"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盛辉、冉静、章林强、胡珊、翁琳</w:t>
            </w:r>
          </w:p>
        </w:tc>
      </w:tr>
      <w:tr w:rsidR="006E08BC" w:rsidRPr="00784377" w:rsidTr="006E08BC">
        <w:trPr>
          <w:trHeight w:val="855"/>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KFKT2021-026</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从发行人角度看非金融企业绿色债券在我国的发展实践</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2</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中泰证券</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吴昱</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中泰证券 债券与结构融资总部 总经理</w:t>
            </w:r>
          </w:p>
        </w:tc>
        <w:tc>
          <w:tcPr>
            <w:tcW w:w="695" w:type="pct"/>
            <w:vAlign w:val="center"/>
          </w:tcPr>
          <w:p w:rsidR="006E08BC" w:rsidRPr="00784377" w:rsidRDefault="000A31A1"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黄宇昌、孙雄飞、李越、翁慧雅、张津、高秋萍、</w:t>
            </w:r>
            <w:r w:rsidR="00F03113">
              <w:rPr>
                <w:rFonts w:ascii="仿宋_GB2312" w:eastAsia="仿宋_GB2312" w:hAnsi="宋体" w:cs="宋体" w:hint="eastAsia"/>
                <w:color w:val="000000"/>
                <w:kern w:val="0"/>
                <w:sz w:val="24"/>
                <w:szCs w:val="24"/>
              </w:rPr>
              <w:t>李蓉</w:t>
            </w:r>
            <w:r>
              <w:rPr>
                <w:rFonts w:ascii="仿宋_GB2312" w:eastAsia="仿宋_GB2312" w:hAnsi="宋体" w:cs="宋体" w:hint="eastAsia"/>
                <w:color w:val="000000"/>
                <w:kern w:val="0"/>
                <w:sz w:val="24"/>
                <w:szCs w:val="24"/>
              </w:rPr>
              <w:t>梅</w:t>
            </w:r>
          </w:p>
        </w:tc>
      </w:tr>
      <w:tr w:rsidR="006E08BC" w:rsidRPr="00784377" w:rsidTr="006E08BC">
        <w:trPr>
          <w:trHeight w:val="855"/>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lastRenderedPageBreak/>
              <w:t>KFKT2021-027</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绿色债券的制度创新与实践对策研究</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2</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重庆农商</w:t>
            </w:r>
            <w:r w:rsidRPr="00784377">
              <w:rPr>
                <w:rFonts w:ascii="仿宋_GB2312" w:eastAsia="仿宋_GB2312" w:hAnsi="宋体" w:cs="宋体" w:hint="eastAsia"/>
                <w:color w:val="000000"/>
                <w:kern w:val="0"/>
                <w:sz w:val="24"/>
                <w:szCs w:val="24"/>
              </w:rPr>
              <w:t>行</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阎雁</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kern w:val="0"/>
                <w:sz w:val="24"/>
                <w:szCs w:val="24"/>
              </w:rPr>
            </w:pPr>
            <w:r w:rsidRPr="00784377">
              <w:rPr>
                <w:rFonts w:ascii="仿宋_GB2312" w:eastAsia="仿宋_GB2312" w:hAnsi="宋体" w:cs="宋体" w:hint="eastAsia"/>
                <w:kern w:val="0"/>
                <w:sz w:val="24"/>
                <w:szCs w:val="24"/>
              </w:rPr>
              <w:t>重庆农商行 投资银行部 债券业务负责人</w:t>
            </w:r>
          </w:p>
        </w:tc>
        <w:tc>
          <w:tcPr>
            <w:tcW w:w="695" w:type="pct"/>
            <w:vAlign w:val="center"/>
          </w:tcPr>
          <w:p w:rsidR="006E08BC" w:rsidRPr="00784377" w:rsidRDefault="00920095" w:rsidP="006E08BC">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肖艳、万逸、张雨怡、朱雨潇、汪洋、明霈</w:t>
            </w:r>
          </w:p>
        </w:tc>
      </w:tr>
      <w:tr w:rsidR="006E08BC" w:rsidRPr="00784377" w:rsidTr="006E08BC">
        <w:trPr>
          <w:trHeight w:val="570"/>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KFKT2021-028</w:t>
            </w:r>
          </w:p>
        </w:tc>
        <w:tc>
          <w:tcPr>
            <w:tcW w:w="957" w:type="pct"/>
            <w:shd w:val="clear" w:color="auto" w:fill="auto"/>
            <w:vAlign w:val="center"/>
            <w:hideMark/>
          </w:tcPr>
          <w:p w:rsidR="006E08BC" w:rsidRPr="00DB5C0C" w:rsidRDefault="006E08BC" w:rsidP="006E08BC">
            <w:pPr>
              <w:widowControl/>
              <w:jc w:val="center"/>
              <w:rPr>
                <w:rFonts w:ascii="仿宋_GB2312" w:eastAsia="仿宋_GB2312" w:hAnsi="宋体" w:cs="宋体"/>
                <w:color w:val="000000"/>
                <w:kern w:val="0"/>
                <w:sz w:val="24"/>
                <w:szCs w:val="24"/>
              </w:rPr>
            </w:pPr>
            <w:r w:rsidRPr="00DB5C0C">
              <w:rPr>
                <w:rFonts w:ascii="仿宋_GB2312" w:eastAsia="仿宋_GB2312" w:hAnsi="宋体" w:cs="宋体" w:hint="eastAsia"/>
                <w:color w:val="000000"/>
                <w:kern w:val="0"/>
                <w:sz w:val="24"/>
                <w:szCs w:val="24"/>
              </w:rPr>
              <w:t>生态文明建设产业化过程中投融资研究</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w:t>
            </w:r>
          </w:p>
        </w:tc>
        <w:tc>
          <w:tcPr>
            <w:tcW w:w="420" w:type="pct"/>
            <w:shd w:val="clear" w:color="auto" w:fill="auto"/>
            <w:vAlign w:val="center"/>
            <w:hideMark/>
          </w:tcPr>
          <w:p w:rsidR="006E08BC" w:rsidRPr="00DB5C0C" w:rsidRDefault="006E08BC" w:rsidP="006E08BC">
            <w:pPr>
              <w:widowControl/>
              <w:jc w:val="center"/>
              <w:rPr>
                <w:rFonts w:ascii="仿宋_GB2312" w:eastAsia="仿宋_GB2312" w:hAnsi="宋体" w:cs="宋体"/>
                <w:color w:val="000000"/>
                <w:kern w:val="0"/>
                <w:sz w:val="24"/>
                <w:szCs w:val="24"/>
              </w:rPr>
            </w:pPr>
            <w:r w:rsidRPr="00DB5C0C">
              <w:rPr>
                <w:rFonts w:ascii="仿宋_GB2312" w:eastAsia="仿宋_GB2312" w:hAnsi="宋体" w:cs="宋体" w:hint="eastAsia"/>
                <w:color w:val="000000"/>
                <w:kern w:val="0"/>
                <w:sz w:val="24"/>
                <w:szCs w:val="24"/>
              </w:rPr>
              <w:t>东方证券</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000000" w:fill="FFFFFF"/>
            <w:vAlign w:val="center"/>
            <w:hideMark/>
          </w:tcPr>
          <w:p w:rsidR="006E08BC" w:rsidRPr="00DB5C0C" w:rsidRDefault="006E08BC" w:rsidP="006E08BC">
            <w:pPr>
              <w:widowControl/>
              <w:jc w:val="center"/>
              <w:rPr>
                <w:rFonts w:ascii="仿宋_GB2312" w:eastAsia="仿宋_GB2312" w:hAnsi="宋体" w:cs="宋体"/>
                <w:color w:val="000000"/>
                <w:kern w:val="0"/>
                <w:sz w:val="24"/>
                <w:szCs w:val="24"/>
              </w:rPr>
            </w:pPr>
            <w:r w:rsidRPr="00DB5C0C">
              <w:rPr>
                <w:rFonts w:ascii="仿宋_GB2312" w:eastAsia="仿宋_GB2312" w:hAnsi="宋体" w:cs="宋体" w:hint="eastAsia"/>
                <w:color w:val="000000"/>
                <w:kern w:val="0"/>
                <w:sz w:val="24"/>
                <w:szCs w:val="24"/>
              </w:rPr>
              <w:t>李初</w:t>
            </w:r>
          </w:p>
        </w:tc>
        <w:tc>
          <w:tcPr>
            <w:tcW w:w="695" w:type="pct"/>
            <w:shd w:val="clear" w:color="000000" w:fill="FFFFFF"/>
            <w:vAlign w:val="center"/>
            <w:hideMark/>
          </w:tcPr>
          <w:p w:rsidR="006E08BC" w:rsidRPr="00DB5C0C" w:rsidRDefault="006E08BC" w:rsidP="006E08BC">
            <w:pPr>
              <w:widowControl/>
              <w:jc w:val="center"/>
              <w:rPr>
                <w:rFonts w:ascii="仿宋_GB2312" w:eastAsia="仿宋_GB2312" w:hAnsi="宋体" w:cs="宋体"/>
                <w:color w:val="000000"/>
                <w:kern w:val="0"/>
                <w:sz w:val="24"/>
                <w:szCs w:val="24"/>
              </w:rPr>
            </w:pPr>
            <w:r w:rsidRPr="00DB5C0C">
              <w:rPr>
                <w:rFonts w:ascii="仿宋_GB2312" w:eastAsia="仿宋_GB2312" w:hAnsi="宋体" w:cs="宋体" w:hint="eastAsia"/>
                <w:color w:val="000000"/>
                <w:kern w:val="0"/>
                <w:sz w:val="24"/>
                <w:szCs w:val="24"/>
              </w:rPr>
              <w:t>东方证券 固定收益业务总部 董事</w:t>
            </w:r>
          </w:p>
        </w:tc>
        <w:tc>
          <w:tcPr>
            <w:tcW w:w="695" w:type="pct"/>
            <w:shd w:val="clear" w:color="000000" w:fill="FFFFFF"/>
            <w:vAlign w:val="center"/>
          </w:tcPr>
          <w:p w:rsidR="006E08BC" w:rsidRPr="00DB5C0C" w:rsidRDefault="00920095" w:rsidP="006E08BC">
            <w:pPr>
              <w:widowControl/>
              <w:jc w:val="center"/>
              <w:rPr>
                <w:rFonts w:ascii="仿宋_GB2312" w:eastAsia="仿宋_GB2312" w:hAnsi="宋体" w:cs="宋体"/>
                <w:color w:val="000000"/>
                <w:kern w:val="0"/>
                <w:sz w:val="24"/>
                <w:szCs w:val="24"/>
              </w:rPr>
            </w:pPr>
            <w:r w:rsidRPr="00920095">
              <w:rPr>
                <w:rFonts w:ascii="仿宋_GB2312" w:eastAsia="仿宋_GB2312" w:hAnsi="宋体" w:cs="宋体" w:hint="eastAsia"/>
                <w:color w:val="000000"/>
                <w:kern w:val="0"/>
                <w:sz w:val="24"/>
                <w:szCs w:val="24"/>
              </w:rPr>
              <w:t>洪斯茜</w:t>
            </w:r>
            <w:r>
              <w:rPr>
                <w:rFonts w:ascii="仿宋_GB2312" w:eastAsia="仿宋_GB2312" w:hAnsi="宋体" w:cs="宋体" w:hint="eastAsia"/>
                <w:color w:val="000000"/>
                <w:kern w:val="0"/>
                <w:sz w:val="24"/>
                <w:szCs w:val="24"/>
              </w:rPr>
              <w:t>、</w:t>
            </w:r>
            <w:r w:rsidRPr="00920095">
              <w:rPr>
                <w:rFonts w:ascii="仿宋_GB2312" w:eastAsia="仿宋_GB2312" w:hAnsi="宋体" w:cs="宋体" w:hint="eastAsia"/>
                <w:color w:val="000000"/>
                <w:kern w:val="0"/>
                <w:sz w:val="24"/>
                <w:szCs w:val="24"/>
              </w:rPr>
              <w:t>张昆</w:t>
            </w:r>
            <w:r>
              <w:rPr>
                <w:rFonts w:ascii="仿宋_GB2312" w:eastAsia="仿宋_GB2312" w:hAnsi="宋体" w:cs="宋体" w:hint="eastAsia"/>
                <w:color w:val="000000"/>
                <w:kern w:val="0"/>
                <w:sz w:val="24"/>
                <w:szCs w:val="24"/>
              </w:rPr>
              <w:t>、</w:t>
            </w:r>
            <w:r w:rsidRPr="00920095">
              <w:rPr>
                <w:rFonts w:ascii="仿宋_GB2312" w:eastAsia="仿宋_GB2312" w:hAnsi="宋体" w:cs="宋体" w:hint="eastAsia"/>
                <w:color w:val="000000"/>
                <w:kern w:val="0"/>
                <w:sz w:val="24"/>
                <w:szCs w:val="24"/>
              </w:rPr>
              <w:t>张驰杰</w:t>
            </w:r>
            <w:r>
              <w:rPr>
                <w:rFonts w:ascii="仿宋_GB2312" w:eastAsia="仿宋_GB2312" w:hAnsi="宋体" w:cs="宋体" w:hint="eastAsia"/>
                <w:color w:val="000000"/>
                <w:kern w:val="0"/>
                <w:sz w:val="24"/>
                <w:szCs w:val="24"/>
              </w:rPr>
              <w:t>、</w:t>
            </w:r>
            <w:r w:rsidRPr="00920095">
              <w:rPr>
                <w:rFonts w:ascii="仿宋_GB2312" w:eastAsia="仿宋_GB2312" w:hAnsi="宋体" w:cs="宋体" w:hint="eastAsia"/>
                <w:color w:val="000000"/>
                <w:kern w:val="0"/>
                <w:sz w:val="24"/>
                <w:szCs w:val="24"/>
              </w:rPr>
              <w:t>孙明哲</w:t>
            </w:r>
          </w:p>
        </w:tc>
      </w:tr>
      <w:tr w:rsidR="006E08BC" w:rsidRPr="00784377" w:rsidTr="006E08BC">
        <w:trPr>
          <w:trHeight w:val="570"/>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KFKT2021-029</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科创类债券降低企业融资成本的机遇与挑战</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2</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上海农商行</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骆娅丹</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上海农商行 投资银行部 副经理</w:t>
            </w:r>
          </w:p>
        </w:tc>
        <w:tc>
          <w:tcPr>
            <w:tcW w:w="695" w:type="pct"/>
            <w:vAlign w:val="center"/>
          </w:tcPr>
          <w:p w:rsidR="006E08BC" w:rsidRPr="00784377" w:rsidRDefault="00852C01"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王</w:t>
            </w:r>
            <w:r w:rsidRPr="0064007D">
              <w:rPr>
                <w:rFonts w:ascii="仿宋_GB2312" w:eastAsia="仿宋_GB2312" w:hAnsi="宋体" w:cs="宋体" w:hint="eastAsia"/>
                <w:color w:val="000000"/>
                <w:kern w:val="0"/>
                <w:sz w:val="24"/>
                <w:szCs w:val="24"/>
              </w:rPr>
              <w:t>博栋、张沁、陈晰、郭</w:t>
            </w:r>
            <w:r w:rsidRPr="0064007D">
              <w:rPr>
                <w:rFonts w:ascii="仿宋_GB2312" w:eastAsia="宋体" w:hAnsi="宋体" w:cs="宋体" w:hint="eastAsia"/>
                <w:color w:val="000000"/>
                <w:kern w:val="0"/>
                <w:sz w:val="24"/>
                <w:szCs w:val="24"/>
              </w:rPr>
              <w:t>倞祎</w:t>
            </w:r>
            <w:r w:rsidR="007B2C16" w:rsidRPr="0064007D">
              <w:rPr>
                <w:rFonts w:ascii="仿宋_GB2312" w:eastAsia="仿宋_GB2312" w:hAnsi="宋体" w:cs="宋体" w:hint="eastAsia"/>
                <w:color w:val="000000"/>
                <w:kern w:val="0"/>
                <w:sz w:val="24"/>
                <w:szCs w:val="24"/>
              </w:rPr>
              <w:t>、蔡盛伟、李浩、李杰玮、宋茹</w:t>
            </w:r>
          </w:p>
        </w:tc>
      </w:tr>
      <w:tr w:rsidR="006E08BC" w:rsidRPr="00784377" w:rsidTr="006E08BC">
        <w:trPr>
          <w:trHeight w:val="855"/>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KFKT2021-030</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双循环新发展格局下债券支持科技创新的机制设计研究</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2</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广东科学技术情报研究所</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陈岚</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广东科学技术情报研究所 信息传播中心 研究员</w:t>
            </w:r>
          </w:p>
        </w:tc>
        <w:tc>
          <w:tcPr>
            <w:tcW w:w="695" w:type="pct"/>
            <w:vAlign w:val="center"/>
          </w:tcPr>
          <w:p w:rsidR="006E08BC" w:rsidRPr="00784377" w:rsidRDefault="00AD5FA2"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刘启强、拓晓瑞、尹亮、程露、彭诗渊、林世爵、潘慧、王龙、王彬、孙进、叶伊倩</w:t>
            </w:r>
          </w:p>
        </w:tc>
      </w:tr>
      <w:tr w:rsidR="006E08BC" w:rsidRPr="00784377" w:rsidTr="006E08BC">
        <w:trPr>
          <w:trHeight w:val="570"/>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KFKT2021-031</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企业降杠杆与债券市场实践-中国市场案例研究</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2</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兴业银行</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郭晓恺</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兴业银行 投资银行部 副总经理</w:t>
            </w:r>
          </w:p>
        </w:tc>
        <w:tc>
          <w:tcPr>
            <w:tcW w:w="695" w:type="pct"/>
            <w:vAlign w:val="center"/>
          </w:tcPr>
          <w:p w:rsidR="006E08BC" w:rsidRPr="00784377" w:rsidRDefault="001D117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黄硕、周然、叶超、杨景坛</w:t>
            </w:r>
          </w:p>
        </w:tc>
      </w:tr>
      <w:tr w:rsidR="006E08BC" w:rsidRPr="00784377" w:rsidTr="006E08BC">
        <w:trPr>
          <w:trHeight w:val="1140"/>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KFKT2021-032</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统一注册模式（DFI）对企业优化负债结构及成本的效用分析——以江西发债企业为例</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2</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江西银行</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吴娜</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江西银行 投资银行部 总经理</w:t>
            </w:r>
          </w:p>
        </w:tc>
        <w:tc>
          <w:tcPr>
            <w:tcW w:w="695" w:type="pct"/>
            <w:vAlign w:val="center"/>
          </w:tcPr>
          <w:p w:rsidR="006E08BC" w:rsidRPr="00784377" w:rsidRDefault="001D117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胡翔、邓磊、付璐、李昌文</w:t>
            </w:r>
          </w:p>
        </w:tc>
      </w:tr>
      <w:tr w:rsidR="006E08BC" w:rsidRPr="00784377" w:rsidTr="006E08BC">
        <w:trPr>
          <w:trHeight w:val="855"/>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KFKT2021-033</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国有建筑企业调杠杆证券化产品的运用</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2</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平安证券</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张究</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平安证券 投资银行事业部 执行副总经理</w:t>
            </w:r>
          </w:p>
        </w:tc>
        <w:tc>
          <w:tcPr>
            <w:tcW w:w="695" w:type="pct"/>
            <w:vAlign w:val="center"/>
          </w:tcPr>
          <w:p w:rsidR="006E08BC" w:rsidRPr="00784377" w:rsidRDefault="001D117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杨侃、谢磊柯、岑寅、</w:t>
            </w:r>
            <w:r w:rsidR="00CF260A">
              <w:rPr>
                <w:rFonts w:ascii="仿宋_GB2312" w:eastAsia="仿宋_GB2312" w:hAnsi="宋体" w:cs="宋体" w:hint="eastAsia"/>
                <w:color w:val="000000"/>
                <w:kern w:val="0"/>
                <w:sz w:val="24"/>
                <w:szCs w:val="24"/>
              </w:rPr>
              <w:t>李刚、符天豪、唐雯、彭</w:t>
            </w:r>
            <w:r w:rsidR="00CF260A">
              <w:rPr>
                <w:rFonts w:ascii="仿宋_GB2312" w:eastAsia="仿宋_GB2312" w:hAnsi="宋体" w:cs="宋体" w:hint="eastAsia"/>
                <w:color w:val="000000"/>
                <w:kern w:val="0"/>
                <w:sz w:val="24"/>
                <w:szCs w:val="24"/>
              </w:rPr>
              <w:lastRenderedPageBreak/>
              <w:t>天成、陈子楠、王凯</w:t>
            </w:r>
          </w:p>
        </w:tc>
      </w:tr>
      <w:tr w:rsidR="006E08BC" w:rsidRPr="00784377" w:rsidTr="006E08BC">
        <w:trPr>
          <w:trHeight w:val="570"/>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lastRenderedPageBreak/>
              <w:t>KFKT2021-034</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新形势下民企融资途径探讨</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2</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国泰君安</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杨鹏</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国泰君安 债务融资部 副总经理</w:t>
            </w:r>
          </w:p>
        </w:tc>
        <w:tc>
          <w:tcPr>
            <w:tcW w:w="695" w:type="pct"/>
            <w:vAlign w:val="center"/>
          </w:tcPr>
          <w:p w:rsidR="006E08BC" w:rsidRPr="00784377" w:rsidRDefault="0020767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赵青、肖卓然</w:t>
            </w:r>
          </w:p>
        </w:tc>
      </w:tr>
      <w:tr w:rsidR="006E08BC" w:rsidRPr="00784377" w:rsidTr="006E08BC">
        <w:trPr>
          <w:trHeight w:val="570"/>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KFKT2021-035</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债券市场供应链金融应用路径探索</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2</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浙商银行</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沈滨</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浙商银行 投资银行总部 总经理</w:t>
            </w:r>
          </w:p>
        </w:tc>
        <w:tc>
          <w:tcPr>
            <w:tcW w:w="695" w:type="pct"/>
            <w:vAlign w:val="center"/>
          </w:tcPr>
          <w:p w:rsidR="006E08BC" w:rsidRPr="00784377" w:rsidRDefault="00770259"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王珏、戴晓燕、黄妙珏、金璘、庄瑾亮、张文祥</w:t>
            </w:r>
          </w:p>
        </w:tc>
      </w:tr>
      <w:tr w:rsidR="006E08BC" w:rsidRPr="00784377" w:rsidTr="006E08BC">
        <w:trPr>
          <w:trHeight w:val="1140"/>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KFKT2021-036</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债券市场支持城市更新研究</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2</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光大银行</w:t>
            </w:r>
          </w:p>
        </w:tc>
        <w:tc>
          <w:tcPr>
            <w:tcW w:w="665" w:type="pct"/>
            <w:shd w:val="clear" w:color="auto" w:fill="auto"/>
            <w:vAlign w:val="center"/>
            <w:hideMark/>
          </w:tcPr>
          <w:p w:rsidR="006E08BC" w:rsidRPr="00784377" w:rsidRDefault="00FD604E"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中证</w:t>
            </w:r>
            <w:r w:rsidR="006E08BC" w:rsidRPr="00784377">
              <w:rPr>
                <w:rFonts w:ascii="仿宋_GB2312" w:eastAsia="仿宋_GB2312" w:hAnsi="宋体" w:cs="宋体" w:hint="eastAsia"/>
                <w:color w:val="000000"/>
                <w:kern w:val="0"/>
                <w:sz w:val="24"/>
                <w:szCs w:val="24"/>
              </w:rPr>
              <w:t>鹏元资信评估</w:t>
            </w: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刘茜、李慧杰</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光大银行 投资银行部</w:t>
            </w:r>
            <w:r>
              <w:rPr>
                <w:rFonts w:ascii="仿宋_GB2312" w:eastAsia="仿宋_GB2312" w:hAnsi="宋体" w:cs="宋体" w:hint="eastAsia"/>
                <w:color w:val="000000"/>
                <w:kern w:val="0"/>
                <w:sz w:val="24"/>
                <w:szCs w:val="24"/>
              </w:rPr>
              <w:t>投行政策处</w:t>
            </w:r>
            <w:r w:rsidRPr="00784377">
              <w:rPr>
                <w:rFonts w:ascii="仿宋_GB2312" w:eastAsia="仿宋_GB2312" w:hAnsi="宋体" w:cs="宋体" w:hint="eastAsia"/>
                <w:color w:val="000000"/>
                <w:kern w:val="0"/>
                <w:sz w:val="24"/>
                <w:szCs w:val="24"/>
              </w:rPr>
              <w:t xml:space="preserve"> 处长；中证鹏元 研发部 总经理</w:t>
            </w:r>
          </w:p>
        </w:tc>
        <w:tc>
          <w:tcPr>
            <w:tcW w:w="695" w:type="pct"/>
            <w:vAlign w:val="center"/>
          </w:tcPr>
          <w:p w:rsidR="006E08BC" w:rsidRPr="00784377" w:rsidRDefault="00FD604E"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陈周睿、陈晓、曹翔、陈颖、蒋川、李秀洁、柯研、高慧珂、吴志武、康正宇、延骁威、喻策</w:t>
            </w:r>
          </w:p>
        </w:tc>
      </w:tr>
      <w:tr w:rsidR="006E08BC" w:rsidRPr="00784377" w:rsidTr="006E08BC">
        <w:trPr>
          <w:trHeight w:val="855"/>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KFKT2021-037</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城市更新专项债务融资工具的应用研究——基于广州地区改造模式</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2</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广州农商行</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王金娥</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广州农商行 投资银行部 总经理</w:t>
            </w:r>
          </w:p>
        </w:tc>
        <w:tc>
          <w:tcPr>
            <w:tcW w:w="695" w:type="pct"/>
            <w:vAlign w:val="center"/>
          </w:tcPr>
          <w:p w:rsidR="006E08BC" w:rsidRPr="00784377" w:rsidRDefault="005C6F59"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万志刚、张乐、吴谈兵、张雯皓、卢永骏</w:t>
            </w:r>
          </w:p>
        </w:tc>
      </w:tr>
      <w:tr w:rsidR="006E08BC" w:rsidRPr="00784377" w:rsidTr="006E08BC">
        <w:trPr>
          <w:trHeight w:val="570"/>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KFKT2021-038</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地方政府债券助力公共服务高质量发展研究</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2</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南京审计大学</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潘俊</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南京审计大学 会计学院 教授</w:t>
            </w:r>
          </w:p>
        </w:tc>
        <w:tc>
          <w:tcPr>
            <w:tcW w:w="695" w:type="pct"/>
            <w:vAlign w:val="center"/>
          </w:tcPr>
          <w:p w:rsidR="006E08BC" w:rsidRPr="00784377" w:rsidRDefault="00DC730A"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陈骏、王博森、韦小泉、梅元清、刘书成、赵洵、朱凤萍</w:t>
            </w:r>
          </w:p>
        </w:tc>
      </w:tr>
      <w:tr w:rsidR="006E08BC" w:rsidRPr="00784377" w:rsidTr="006E08BC">
        <w:trPr>
          <w:trHeight w:val="570"/>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KFKT2021-039</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银行间市场公募REITs研究</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2</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民生银行</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张铮</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民生银行 投资银行部 副总经理</w:t>
            </w:r>
          </w:p>
        </w:tc>
        <w:tc>
          <w:tcPr>
            <w:tcW w:w="695" w:type="pct"/>
            <w:vAlign w:val="center"/>
          </w:tcPr>
          <w:p w:rsidR="006E08BC" w:rsidRPr="00784377" w:rsidRDefault="005448C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陈娜、陈怡慧、詹悦</w:t>
            </w:r>
          </w:p>
        </w:tc>
      </w:tr>
      <w:tr w:rsidR="006E08BC" w:rsidRPr="00784377" w:rsidTr="006E08BC">
        <w:trPr>
          <w:trHeight w:val="855"/>
          <w:jc w:val="center"/>
        </w:trPr>
        <w:tc>
          <w:tcPr>
            <w:tcW w:w="584" w:type="pct"/>
            <w:shd w:val="clear" w:color="auto" w:fill="auto"/>
            <w:vAlign w:val="center"/>
            <w:hideMark/>
          </w:tcPr>
          <w:p w:rsidR="006E08BC"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lastRenderedPageBreak/>
              <w:t>KFKT2021-040</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087C63">
              <w:rPr>
                <w:rFonts w:ascii="仿宋_GB2312" w:eastAsia="仿宋_GB2312" w:hAnsi="宋体" w:cs="宋体" w:hint="eastAsia"/>
                <w:color w:val="000000"/>
                <w:kern w:val="0"/>
                <w:sz w:val="24"/>
                <w:szCs w:val="24"/>
              </w:rPr>
              <w:t>WBS全业务资产证券化模式在我国可行路径的研究</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东方证券</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087C63">
              <w:rPr>
                <w:rFonts w:ascii="仿宋_GB2312" w:eastAsia="仿宋_GB2312" w:hAnsi="宋体" w:cs="宋体" w:hint="eastAsia"/>
                <w:color w:val="000000"/>
                <w:kern w:val="0"/>
                <w:sz w:val="24"/>
                <w:szCs w:val="24"/>
              </w:rPr>
              <w:t>谢</w:t>
            </w:r>
            <w:r w:rsidRPr="00087C63">
              <w:rPr>
                <w:rFonts w:ascii="宋体" w:hAnsi="宋体" w:cs="宋体" w:hint="eastAsia"/>
                <w:color w:val="000000"/>
                <w:kern w:val="0"/>
                <w:sz w:val="24"/>
                <w:szCs w:val="24"/>
              </w:rPr>
              <w:t>贇</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东方证券 固定收益总部 副总经理</w:t>
            </w:r>
          </w:p>
        </w:tc>
        <w:tc>
          <w:tcPr>
            <w:tcW w:w="695" w:type="pct"/>
            <w:vAlign w:val="center"/>
          </w:tcPr>
          <w:p w:rsidR="006E08BC" w:rsidRDefault="00244427"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孔建钧、王伟强、孙明哲</w:t>
            </w:r>
          </w:p>
        </w:tc>
      </w:tr>
      <w:tr w:rsidR="006E08BC" w:rsidRPr="00784377" w:rsidTr="006E08BC">
        <w:trPr>
          <w:trHeight w:val="855"/>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KFKT2021-041</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浅析资产担保票据</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2</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江苏银行</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孙宏</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江苏银行 投行与资产管理总部 副总经理</w:t>
            </w:r>
          </w:p>
        </w:tc>
        <w:tc>
          <w:tcPr>
            <w:tcW w:w="695" w:type="pct"/>
            <w:vAlign w:val="center"/>
          </w:tcPr>
          <w:p w:rsidR="006E08BC" w:rsidRPr="00784377" w:rsidRDefault="00244427"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王伟、胡之波</w:t>
            </w:r>
          </w:p>
        </w:tc>
      </w:tr>
      <w:tr w:rsidR="006E08BC" w:rsidRPr="00784377" w:rsidTr="006E08BC">
        <w:trPr>
          <w:trHeight w:val="570"/>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KFKT2021-042</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中国债券市场受托管理人制度研究</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3</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广发证券</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潘科</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广发证券 债券业务部 负责人</w:t>
            </w:r>
          </w:p>
        </w:tc>
        <w:tc>
          <w:tcPr>
            <w:tcW w:w="695" w:type="pct"/>
            <w:vAlign w:val="center"/>
          </w:tcPr>
          <w:p w:rsidR="006E08BC" w:rsidRPr="00784377" w:rsidRDefault="000C47F1"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李育成、邱桓沛</w:t>
            </w:r>
          </w:p>
        </w:tc>
      </w:tr>
      <w:tr w:rsidR="006E08BC" w:rsidRPr="00784377" w:rsidTr="006E08BC">
        <w:trPr>
          <w:trHeight w:val="570"/>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KFKT2021-043</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新《证券法》下债券持有人保护机制研究</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3</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长江证券</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徐嘉</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长江证券 创新融资部 总经理</w:t>
            </w:r>
          </w:p>
        </w:tc>
        <w:tc>
          <w:tcPr>
            <w:tcW w:w="695" w:type="pct"/>
            <w:vAlign w:val="center"/>
          </w:tcPr>
          <w:p w:rsidR="006E08BC" w:rsidRPr="00784377" w:rsidRDefault="000C47F1"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翁冬冬、江磊、付智鹏、黄艳芳、黄静怡、解文昭、陈虎、李潇雨</w:t>
            </w:r>
          </w:p>
        </w:tc>
      </w:tr>
      <w:tr w:rsidR="006E08BC" w:rsidRPr="00784377" w:rsidTr="006E08BC">
        <w:trPr>
          <w:trHeight w:val="1140"/>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KFKT2021-044</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债券持有人会议集体行动与个体权利保护平衡问题研究——以受托管理人信义义务的妥善履行为实现路径</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3</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北京汉坤律师事务所</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尤杨</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北京汉坤律师事务所 合伙人</w:t>
            </w:r>
          </w:p>
        </w:tc>
        <w:tc>
          <w:tcPr>
            <w:tcW w:w="695" w:type="pct"/>
            <w:vAlign w:val="center"/>
          </w:tcPr>
          <w:p w:rsidR="006E08BC" w:rsidRPr="00784377" w:rsidRDefault="00D14FA7"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赵之涵、邓晓明、宋泽政、朱志炜、张树祥、高鹏宇、邱玉霞</w:t>
            </w:r>
          </w:p>
        </w:tc>
      </w:tr>
      <w:tr w:rsidR="006E08BC" w:rsidRPr="00784377" w:rsidTr="006E08BC">
        <w:trPr>
          <w:trHeight w:val="1140"/>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KFKT2021-045</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债券受托管理人制度的健全与完善研究</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3</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北京天同律师事务所</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何海峰、马更新</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北京天同律师事务所 合伙人；中国政法大学 民商经济法学院 教授</w:t>
            </w:r>
          </w:p>
        </w:tc>
        <w:tc>
          <w:tcPr>
            <w:tcW w:w="695" w:type="pct"/>
            <w:vAlign w:val="center"/>
          </w:tcPr>
          <w:p w:rsidR="006E08BC" w:rsidRPr="00784377" w:rsidRDefault="00D14FA7"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王峰、石睿、郜丹、韩非鹏、陈茗媛、朱泽硕、陈豪鑫</w:t>
            </w:r>
          </w:p>
        </w:tc>
      </w:tr>
      <w:tr w:rsidR="006E08BC" w:rsidRPr="00784377" w:rsidTr="006E08BC">
        <w:trPr>
          <w:trHeight w:val="570"/>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KFKT2021-046</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地方城商行金融服务方案研究</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4</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青岛银行</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林杰夫</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青岛银行 投资银行部 总经理</w:t>
            </w:r>
          </w:p>
        </w:tc>
        <w:tc>
          <w:tcPr>
            <w:tcW w:w="695" w:type="pct"/>
            <w:vAlign w:val="center"/>
          </w:tcPr>
          <w:p w:rsidR="006E08BC" w:rsidRPr="00784377" w:rsidRDefault="00431D11"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黄干彪、杜月萍、王潮</w:t>
            </w:r>
          </w:p>
        </w:tc>
      </w:tr>
      <w:tr w:rsidR="006E08BC" w:rsidRPr="00784377" w:rsidTr="006E08BC">
        <w:trPr>
          <w:trHeight w:val="570"/>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KFKT2021-047</w:t>
            </w:r>
          </w:p>
        </w:tc>
        <w:tc>
          <w:tcPr>
            <w:tcW w:w="957" w:type="pct"/>
            <w:shd w:val="clear" w:color="auto" w:fill="auto"/>
            <w:vAlign w:val="center"/>
            <w:hideMark/>
          </w:tcPr>
          <w:p w:rsidR="006E08BC" w:rsidRPr="0013213A" w:rsidRDefault="006E08BC" w:rsidP="006E08BC">
            <w:pPr>
              <w:widowControl/>
              <w:jc w:val="center"/>
              <w:rPr>
                <w:rFonts w:ascii="仿宋_GB2312" w:eastAsia="仿宋_GB2312" w:hAnsi="宋体" w:cs="宋体"/>
                <w:kern w:val="0"/>
                <w:sz w:val="24"/>
                <w:szCs w:val="24"/>
                <w:highlight w:val="yellow"/>
              </w:rPr>
            </w:pPr>
            <w:r w:rsidRPr="0013213A">
              <w:rPr>
                <w:rFonts w:ascii="仿宋_GB2312" w:eastAsia="仿宋_GB2312" w:hAnsi="宋体" w:cs="宋体" w:hint="eastAsia"/>
                <w:kern w:val="0"/>
                <w:sz w:val="24"/>
                <w:szCs w:val="24"/>
              </w:rPr>
              <w:t>关于湖南省城投类企业的投行服务研究</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4</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长沙银行</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戴浩</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长沙银行 投资银行部 总经理</w:t>
            </w:r>
          </w:p>
        </w:tc>
        <w:tc>
          <w:tcPr>
            <w:tcW w:w="695" w:type="pct"/>
            <w:vAlign w:val="center"/>
          </w:tcPr>
          <w:p w:rsidR="006E08BC" w:rsidRPr="00784377" w:rsidRDefault="002A4D11"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崔杰、刘钦、王茜、</w:t>
            </w:r>
            <w:r w:rsidR="00FC4C9F">
              <w:rPr>
                <w:rFonts w:ascii="仿宋_GB2312" w:eastAsia="仿宋_GB2312" w:hAnsi="宋体" w:cs="宋体" w:hint="eastAsia"/>
                <w:color w:val="000000"/>
                <w:kern w:val="0"/>
                <w:sz w:val="24"/>
                <w:szCs w:val="24"/>
              </w:rPr>
              <w:t>李清、曹维</w:t>
            </w:r>
          </w:p>
        </w:tc>
      </w:tr>
      <w:tr w:rsidR="006E08BC" w:rsidRPr="00784377" w:rsidTr="006E08BC">
        <w:trPr>
          <w:trHeight w:val="570"/>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lastRenderedPageBreak/>
              <w:t>KFKT2021-048</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统一债券市场下承销业务模式与竞争格局研究</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4</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汉口银行</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邓凯</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汉口银行 投资银行部总经理</w:t>
            </w:r>
          </w:p>
        </w:tc>
        <w:tc>
          <w:tcPr>
            <w:tcW w:w="695" w:type="pct"/>
            <w:vAlign w:val="center"/>
          </w:tcPr>
          <w:p w:rsidR="006E08BC" w:rsidRPr="00784377" w:rsidRDefault="00A91E7D"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程涛、同晨亮、陈晶</w:t>
            </w:r>
          </w:p>
        </w:tc>
      </w:tr>
      <w:tr w:rsidR="006E08BC" w:rsidRPr="00784377" w:rsidTr="006E08BC">
        <w:trPr>
          <w:trHeight w:val="855"/>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KFKT2021-049</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债券市场评级机构自律管理的国际经验研究</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4</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北京银建资信评估事务所</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王海龙</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kern w:val="0"/>
                <w:sz w:val="24"/>
                <w:szCs w:val="24"/>
              </w:rPr>
            </w:pPr>
            <w:r w:rsidRPr="00784377">
              <w:rPr>
                <w:rFonts w:ascii="仿宋_GB2312" w:eastAsia="仿宋_GB2312" w:hAnsi="宋体" w:cs="宋体" w:hint="eastAsia"/>
                <w:kern w:val="0"/>
                <w:sz w:val="24"/>
                <w:szCs w:val="24"/>
              </w:rPr>
              <w:t>北京银建资信评估事务所 产品研发部 负责人</w:t>
            </w:r>
          </w:p>
        </w:tc>
        <w:tc>
          <w:tcPr>
            <w:tcW w:w="695" w:type="pct"/>
            <w:vAlign w:val="center"/>
          </w:tcPr>
          <w:p w:rsidR="006E08BC" w:rsidRPr="00784377" w:rsidRDefault="007F2220" w:rsidP="006E08BC">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吴鑫海</w:t>
            </w:r>
          </w:p>
        </w:tc>
      </w:tr>
      <w:tr w:rsidR="006E08BC" w:rsidRPr="00784377" w:rsidTr="006E08BC">
        <w:trPr>
          <w:trHeight w:val="570"/>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KFKT2021-050</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人民币国际债券市场支持体系建设研究</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5</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建设银行</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钱理红</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建设银行 投资银行部 总经理</w:t>
            </w:r>
          </w:p>
        </w:tc>
        <w:tc>
          <w:tcPr>
            <w:tcW w:w="695" w:type="pct"/>
            <w:vAlign w:val="center"/>
          </w:tcPr>
          <w:p w:rsidR="006E08BC" w:rsidRPr="00784377" w:rsidRDefault="001560F0"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吴小隆、宋彦勇、温婧、陈禹、王丽寒</w:t>
            </w:r>
          </w:p>
        </w:tc>
      </w:tr>
      <w:tr w:rsidR="006E08BC" w:rsidRPr="00784377" w:rsidTr="006E08BC">
        <w:trPr>
          <w:trHeight w:val="855"/>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KFKT2021-051</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中国债市对外开放大趋势下探索外资扩大投资我国信用债比重的研究</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5</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浦发银行</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A77743" w:rsidRDefault="006E08BC" w:rsidP="006E08BC">
            <w:pPr>
              <w:widowControl/>
              <w:jc w:val="center"/>
              <w:rPr>
                <w:rFonts w:ascii="仿宋_GB2312" w:eastAsia="仿宋_GB2312" w:hAnsi="宋体" w:cs="宋体"/>
                <w:kern w:val="0"/>
                <w:sz w:val="24"/>
                <w:szCs w:val="24"/>
              </w:rPr>
            </w:pPr>
            <w:r w:rsidRPr="00A77743">
              <w:rPr>
                <w:rFonts w:ascii="仿宋_GB2312" w:eastAsia="仿宋_GB2312" w:hAnsi="宋体" w:cs="宋体" w:hint="eastAsia"/>
                <w:kern w:val="0"/>
                <w:sz w:val="24"/>
                <w:szCs w:val="24"/>
              </w:rPr>
              <w:t>宋瑞波</w:t>
            </w:r>
          </w:p>
        </w:tc>
        <w:tc>
          <w:tcPr>
            <w:tcW w:w="695" w:type="pct"/>
            <w:shd w:val="clear" w:color="auto" w:fill="auto"/>
            <w:vAlign w:val="center"/>
            <w:hideMark/>
          </w:tcPr>
          <w:p w:rsidR="006E08BC" w:rsidRPr="00A77743" w:rsidRDefault="006E08BC" w:rsidP="006E08BC">
            <w:pPr>
              <w:widowControl/>
              <w:jc w:val="center"/>
              <w:rPr>
                <w:rFonts w:ascii="仿宋_GB2312" w:eastAsia="仿宋_GB2312" w:hAnsi="宋体" w:cs="宋体"/>
                <w:kern w:val="0"/>
                <w:sz w:val="24"/>
                <w:szCs w:val="24"/>
              </w:rPr>
            </w:pPr>
            <w:r w:rsidRPr="00A77743">
              <w:rPr>
                <w:rFonts w:ascii="仿宋_GB2312" w:eastAsia="仿宋_GB2312" w:hAnsi="宋体" w:cs="宋体" w:hint="eastAsia"/>
                <w:kern w:val="0"/>
                <w:sz w:val="24"/>
                <w:szCs w:val="24"/>
              </w:rPr>
              <w:t>浦发银行 投资银行部 副总经理</w:t>
            </w:r>
          </w:p>
        </w:tc>
        <w:tc>
          <w:tcPr>
            <w:tcW w:w="695" w:type="pct"/>
            <w:vAlign w:val="center"/>
          </w:tcPr>
          <w:p w:rsidR="006E08BC" w:rsidRPr="00A77743" w:rsidRDefault="0002644A" w:rsidP="006E08BC">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张嘉怡、倪琴、苏皓、李荣罡、卢东、陈微、姜凌云</w:t>
            </w:r>
          </w:p>
        </w:tc>
      </w:tr>
      <w:tr w:rsidR="006E08BC" w:rsidRPr="00784377" w:rsidTr="006E08BC">
        <w:trPr>
          <w:trHeight w:val="570"/>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KFKT2021-052</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债券市场开放与人民币国际化研究</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5</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海通证券</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路颖</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海通证券 研究所 所长</w:t>
            </w:r>
          </w:p>
        </w:tc>
        <w:tc>
          <w:tcPr>
            <w:tcW w:w="695" w:type="pct"/>
            <w:vAlign w:val="center"/>
          </w:tcPr>
          <w:p w:rsidR="006E08BC" w:rsidRPr="00784377" w:rsidRDefault="00B3371A"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李明亮、周洪荣、朱蕾、吴一萍、王旭、李姝醒</w:t>
            </w:r>
          </w:p>
        </w:tc>
      </w:tr>
      <w:tr w:rsidR="006E08BC" w:rsidRPr="00784377" w:rsidTr="006E08BC">
        <w:trPr>
          <w:trHeight w:val="855"/>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KFKT2021-053</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构建债券市场对外开放新格局研究</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5</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申万宏源证券</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范为</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申万宏源证券 固收融资总部 总经理</w:t>
            </w:r>
          </w:p>
        </w:tc>
        <w:tc>
          <w:tcPr>
            <w:tcW w:w="695" w:type="pct"/>
            <w:vAlign w:val="center"/>
          </w:tcPr>
          <w:p w:rsidR="006E08BC" w:rsidRPr="00784377" w:rsidRDefault="0026197E"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孟祥娟、范思远</w:t>
            </w:r>
          </w:p>
        </w:tc>
      </w:tr>
      <w:tr w:rsidR="006E08BC" w:rsidRPr="00784377" w:rsidTr="006E08BC">
        <w:trPr>
          <w:trHeight w:val="570"/>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KFKT2021-054</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国内国际双循环背景下中国债券市场国际竞争力研究</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5</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郑州银行</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张厚林</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郑州银行 行长助理</w:t>
            </w:r>
          </w:p>
        </w:tc>
        <w:tc>
          <w:tcPr>
            <w:tcW w:w="695" w:type="pct"/>
            <w:vAlign w:val="center"/>
          </w:tcPr>
          <w:p w:rsidR="006E08BC" w:rsidRPr="00784377" w:rsidRDefault="00363940"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张文建、韩宝平、秦昱斐、何根庆、贾蕴琦</w:t>
            </w:r>
          </w:p>
        </w:tc>
      </w:tr>
      <w:tr w:rsidR="006E08BC" w:rsidRPr="00784377" w:rsidTr="006E08BC">
        <w:trPr>
          <w:trHeight w:val="855"/>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KFKT2021-055</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债券市场运行机制国内外比较研究：海外债券执行实操</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5</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德意志银行（中国）</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方中睿</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德意志银行（中国） 债务资本市场部 主管</w:t>
            </w:r>
          </w:p>
        </w:tc>
        <w:tc>
          <w:tcPr>
            <w:tcW w:w="695" w:type="pct"/>
            <w:vAlign w:val="center"/>
          </w:tcPr>
          <w:p w:rsidR="006E08BC" w:rsidRPr="00784377" w:rsidRDefault="00242D57"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李冰婷、王洛达、权泓丹、陈晨、金一倜</w:t>
            </w:r>
          </w:p>
        </w:tc>
      </w:tr>
      <w:tr w:rsidR="006E08BC" w:rsidRPr="00784377" w:rsidTr="006E08BC">
        <w:trPr>
          <w:trHeight w:val="570"/>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KFKT2021-056</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境外投资人投资境内绿债的意愿研究</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5</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商道绿融</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郭沛源</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商道绿融 董事长</w:t>
            </w:r>
          </w:p>
        </w:tc>
        <w:tc>
          <w:tcPr>
            <w:tcW w:w="695" w:type="pct"/>
            <w:vAlign w:val="center"/>
          </w:tcPr>
          <w:p w:rsidR="006E08BC" w:rsidRPr="00784377" w:rsidRDefault="000C61D8"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安国俊、关睿、申丽娜、Yuki </w:t>
            </w:r>
            <w:r>
              <w:rPr>
                <w:rFonts w:ascii="仿宋_GB2312" w:eastAsia="仿宋_GB2312" w:hAnsi="宋体" w:cs="宋体" w:hint="eastAsia"/>
                <w:color w:val="000000"/>
                <w:kern w:val="0"/>
                <w:sz w:val="24"/>
                <w:szCs w:val="24"/>
              </w:rPr>
              <w:lastRenderedPageBreak/>
              <w:t>Yasui、张睿、吴艳静、刘玉俊</w:t>
            </w:r>
          </w:p>
        </w:tc>
      </w:tr>
      <w:tr w:rsidR="006E08BC" w:rsidRPr="00784377" w:rsidTr="006E08BC">
        <w:trPr>
          <w:trHeight w:val="570"/>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lastRenderedPageBreak/>
              <w:t>KFKT2021-057</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台资企业银行间市场发债研究</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5</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厦门银行</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谢晓明</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厦门银行 投资银行部 副总经理</w:t>
            </w:r>
          </w:p>
        </w:tc>
        <w:tc>
          <w:tcPr>
            <w:tcW w:w="695" w:type="pct"/>
            <w:vAlign w:val="center"/>
          </w:tcPr>
          <w:p w:rsidR="006E08BC" w:rsidRPr="00784377" w:rsidRDefault="00875D52"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李腾格勒、郑志超</w:t>
            </w:r>
          </w:p>
        </w:tc>
      </w:tr>
      <w:tr w:rsidR="006E08BC" w:rsidRPr="00784377" w:rsidTr="006E08BC">
        <w:trPr>
          <w:trHeight w:val="1140"/>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KFKT2021-058</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信用分化背景下信用风险缓释工具的应用研究</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6</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浦发银行</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兴银基金</w:t>
            </w:r>
          </w:p>
        </w:tc>
        <w:tc>
          <w:tcPr>
            <w:tcW w:w="534" w:type="pct"/>
            <w:shd w:val="clear" w:color="auto" w:fill="auto"/>
            <w:vAlign w:val="center"/>
            <w:hideMark/>
          </w:tcPr>
          <w:p w:rsidR="006E08BC" w:rsidRPr="00BE2962" w:rsidRDefault="006E08BC" w:rsidP="006E08BC">
            <w:pPr>
              <w:widowControl/>
              <w:jc w:val="center"/>
              <w:rPr>
                <w:rFonts w:ascii="仿宋_GB2312" w:eastAsia="仿宋_GB2312" w:hAnsi="宋体" w:cs="宋体"/>
                <w:kern w:val="0"/>
                <w:sz w:val="24"/>
                <w:szCs w:val="24"/>
              </w:rPr>
            </w:pPr>
            <w:r w:rsidRPr="00BE2962">
              <w:rPr>
                <w:rFonts w:ascii="仿宋_GB2312" w:eastAsia="仿宋_GB2312" w:hAnsi="宋体" w:cs="宋体" w:hint="eastAsia"/>
                <w:kern w:val="0"/>
                <w:sz w:val="24"/>
                <w:szCs w:val="24"/>
              </w:rPr>
              <w:t>宋瑞波、许蔚</w:t>
            </w:r>
          </w:p>
        </w:tc>
        <w:tc>
          <w:tcPr>
            <w:tcW w:w="695" w:type="pct"/>
            <w:shd w:val="clear" w:color="auto" w:fill="auto"/>
            <w:vAlign w:val="center"/>
            <w:hideMark/>
          </w:tcPr>
          <w:p w:rsidR="006E08BC" w:rsidRPr="00BE2962" w:rsidRDefault="006E08BC" w:rsidP="006E08BC">
            <w:pPr>
              <w:widowControl/>
              <w:jc w:val="center"/>
              <w:rPr>
                <w:rFonts w:ascii="仿宋_GB2312" w:eastAsia="仿宋_GB2312" w:hAnsi="宋体" w:cs="宋体"/>
                <w:kern w:val="0"/>
                <w:sz w:val="24"/>
                <w:szCs w:val="24"/>
              </w:rPr>
            </w:pPr>
            <w:r w:rsidRPr="00BE2962">
              <w:rPr>
                <w:rFonts w:ascii="仿宋_GB2312" w:eastAsia="仿宋_GB2312" w:hAnsi="宋体" w:cs="宋体" w:hint="eastAsia"/>
                <w:kern w:val="0"/>
                <w:sz w:val="24"/>
                <w:szCs w:val="24"/>
              </w:rPr>
              <w:t>浦发银行 投资银行部 副总经理；兴银基金 固定收益部 总经理助理</w:t>
            </w:r>
          </w:p>
        </w:tc>
        <w:tc>
          <w:tcPr>
            <w:tcW w:w="695" w:type="pct"/>
            <w:vAlign w:val="center"/>
          </w:tcPr>
          <w:p w:rsidR="006E08BC" w:rsidRPr="00BE2962" w:rsidRDefault="003D5943" w:rsidP="006E08BC">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陈艳、邹学诚、李文焱、娄恺怡、王然、刘苑秋、叶茂、邓纪超</w:t>
            </w:r>
          </w:p>
        </w:tc>
      </w:tr>
      <w:tr w:rsidR="006E08BC" w:rsidRPr="00784377" w:rsidTr="006E08BC">
        <w:trPr>
          <w:trHeight w:val="570"/>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KFKT2021-059</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信用风险缓释工具支持资产证券化市场健康发展研究</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6</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中信证券</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邹迎光</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中信证券 固定收益部 行政负责人</w:t>
            </w:r>
          </w:p>
        </w:tc>
        <w:tc>
          <w:tcPr>
            <w:tcW w:w="695" w:type="pct"/>
            <w:vAlign w:val="center"/>
          </w:tcPr>
          <w:p w:rsidR="006E08BC" w:rsidRPr="00784377" w:rsidRDefault="00580386"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陈杨、李川、史梁、杨雨霖</w:t>
            </w:r>
          </w:p>
        </w:tc>
      </w:tr>
      <w:tr w:rsidR="006E08BC" w:rsidRPr="00784377" w:rsidTr="006E08BC">
        <w:trPr>
          <w:trHeight w:val="855"/>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KFKT2021-060</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信用风险缓释工具创新研究</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6</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天府信用增进</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余亮</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天府信用增进 业务发展部 副总经理</w:t>
            </w:r>
          </w:p>
        </w:tc>
        <w:tc>
          <w:tcPr>
            <w:tcW w:w="695" w:type="pct"/>
            <w:vAlign w:val="center"/>
          </w:tcPr>
          <w:p w:rsidR="006E08BC" w:rsidRPr="00784377" w:rsidRDefault="00EA38E7"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尹涛、王</w:t>
            </w:r>
            <w:r w:rsidR="0006054F">
              <w:rPr>
                <w:rFonts w:ascii="仿宋_GB2312" w:eastAsia="仿宋_GB2312" w:hAnsi="宋体" w:cs="宋体" w:hint="eastAsia"/>
                <w:color w:val="000000"/>
                <w:kern w:val="0"/>
                <w:sz w:val="24"/>
                <w:szCs w:val="24"/>
              </w:rPr>
              <w:t>科力</w:t>
            </w:r>
          </w:p>
        </w:tc>
      </w:tr>
      <w:tr w:rsidR="006E08BC" w:rsidRPr="00784377" w:rsidTr="006E08BC">
        <w:trPr>
          <w:trHeight w:val="1140"/>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KFKT2021-061</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推动信用衍生品业务发展助力中小企业融资服务实体经济</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6</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中信证券</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王超男、明明</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中信证券 债券融资业务 负责人；中信证券 研究所 FICC首席分析师</w:t>
            </w:r>
          </w:p>
        </w:tc>
        <w:tc>
          <w:tcPr>
            <w:tcW w:w="695" w:type="pct"/>
            <w:vAlign w:val="center"/>
          </w:tcPr>
          <w:p w:rsidR="006E08BC" w:rsidRPr="00784377" w:rsidRDefault="00E24820"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杨昕、李晗</w:t>
            </w:r>
          </w:p>
        </w:tc>
      </w:tr>
      <w:tr w:rsidR="006E08BC" w:rsidRPr="00784377" w:rsidTr="006E08BC">
        <w:trPr>
          <w:trHeight w:val="855"/>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KFKT2021-062</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量化交易在利率衍生品交易中的应用研究</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6</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中信建投</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吴润泽</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中信建投 固定收益部 自营业务负责人</w:t>
            </w:r>
          </w:p>
        </w:tc>
        <w:tc>
          <w:tcPr>
            <w:tcW w:w="695" w:type="pct"/>
            <w:vAlign w:val="center"/>
          </w:tcPr>
          <w:p w:rsidR="006E08BC" w:rsidRPr="00784377" w:rsidRDefault="00CD7B54"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钟点、杨金舟、查启维、张弛、彭子可</w:t>
            </w:r>
          </w:p>
        </w:tc>
      </w:tr>
      <w:tr w:rsidR="006E08BC" w:rsidRPr="00784377" w:rsidTr="006E08BC">
        <w:trPr>
          <w:trHeight w:val="570"/>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KFKT2021-063</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关于数字债券的研究与展望</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7</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上海银行</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茅彦民</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上海银行 投资银行部 副总经</w:t>
            </w:r>
            <w:r w:rsidRPr="00784377">
              <w:rPr>
                <w:rFonts w:ascii="仿宋_GB2312" w:eastAsia="仿宋_GB2312" w:hAnsi="宋体" w:cs="宋体" w:hint="eastAsia"/>
                <w:color w:val="000000"/>
                <w:kern w:val="0"/>
                <w:sz w:val="24"/>
                <w:szCs w:val="24"/>
              </w:rPr>
              <w:lastRenderedPageBreak/>
              <w:t>理</w:t>
            </w:r>
          </w:p>
        </w:tc>
        <w:tc>
          <w:tcPr>
            <w:tcW w:w="695" w:type="pct"/>
            <w:vAlign w:val="center"/>
          </w:tcPr>
          <w:p w:rsidR="006E08BC" w:rsidRPr="00784377" w:rsidRDefault="00B54C3D"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lastRenderedPageBreak/>
              <w:t>虞舜博、严亦佳、施煜洲、王力、</w:t>
            </w:r>
            <w:r>
              <w:rPr>
                <w:rFonts w:ascii="仿宋_GB2312" w:eastAsia="仿宋_GB2312" w:hAnsi="宋体" w:cs="宋体" w:hint="eastAsia"/>
                <w:color w:val="000000"/>
                <w:kern w:val="0"/>
                <w:sz w:val="24"/>
                <w:szCs w:val="24"/>
              </w:rPr>
              <w:lastRenderedPageBreak/>
              <w:t>杜仲</w:t>
            </w:r>
          </w:p>
        </w:tc>
      </w:tr>
      <w:tr w:rsidR="006E08BC" w:rsidRPr="00784377" w:rsidTr="006E08BC">
        <w:trPr>
          <w:trHeight w:val="1140"/>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lastRenderedPageBreak/>
              <w:t>KFKT2021-064</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注册制下金融科技在信息披露中的应用研究</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7</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平安证券</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平安资管</w:t>
            </w: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于春洪、刘剑</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平安证券 总经理助理；平安资管KYZ数据与AI实验室总监</w:t>
            </w:r>
          </w:p>
        </w:tc>
        <w:tc>
          <w:tcPr>
            <w:tcW w:w="695" w:type="pct"/>
            <w:vAlign w:val="center"/>
          </w:tcPr>
          <w:p w:rsidR="006E08BC" w:rsidRPr="00784377" w:rsidRDefault="009F7DF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李依琳、李川、高</w:t>
            </w:r>
            <w:r w:rsidR="009B298E">
              <w:rPr>
                <w:rFonts w:ascii="宋体" w:eastAsia="宋体" w:hAnsi="宋体" w:cs="宋体" w:hint="eastAsia"/>
                <w:color w:val="000000"/>
                <w:kern w:val="0"/>
                <w:sz w:val="24"/>
                <w:szCs w:val="24"/>
              </w:rPr>
              <w:t>祎</w:t>
            </w:r>
            <w:r>
              <w:rPr>
                <w:rFonts w:ascii="仿宋_GB2312" w:eastAsia="仿宋_GB2312" w:hAnsi="宋体" w:cs="宋体" w:hint="eastAsia"/>
                <w:color w:val="000000"/>
                <w:kern w:val="0"/>
                <w:sz w:val="24"/>
                <w:szCs w:val="24"/>
              </w:rPr>
              <w:t>、卢成、陈</w:t>
            </w:r>
            <w:r w:rsidRPr="009F7DFC">
              <w:rPr>
                <w:rFonts w:ascii="仿宋_GB2312" w:eastAsia="仿宋_GB2312" w:hAnsi="宋体" w:cs="宋体" w:hint="eastAsia"/>
                <w:color w:val="000000"/>
                <w:kern w:val="0"/>
                <w:sz w:val="24"/>
                <w:szCs w:val="24"/>
              </w:rPr>
              <w:t>俊</w:t>
            </w:r>
            <w:r w:rsidRPr="009F7DFC">
              <w:rPr>
                <w:rFonts w:ascii="仿宋_GB2312" w:eastAsia="宋体" w:hAnsi="宋体" w:cs="宋体" w:hint="eastAsia"/>
                <w:color w:val="000000"/>
                <w:kern w:val="0"/>
                <w:sz w:val="24"/>
                <w:szCs w:val="24"/>
              </w:rPr>
              <w:t>锜</w:t>
            </w:r>
            <w:r w:rsidRPr="009F7DFC">
              <w:rPr>
                <w:rFonts w:ascii="仿宋_GB2312" w:eastAsia="仿宋_GB2312" w:hAnsi="宋体" w:cs="宋体" w:hint="eastAsia"/>
                <w:color w:val="000000"/>
                <w:kern w:val="0"/>
                <w:sz w:val="24"/>
                <w:szCs w:val="24"/>
              </w:rPr>
              <w:t>、兰云、包蕾、张骅、高寒冰</w:t>
            </w:r>
          </w:p>
        </w:tc>
      </w:tr>
      <w:tr w:rsidR="006E08BC" w:rsidRPr="00784377" w:rsidTr="006E08BC">
        <w:trPr>
          <w:trHeight w:val="570"/>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KFKT2021-065</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人工智能技术在债券违约风险监测中的应用研究</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7</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长沙农商行</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曹巍</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长沙农商行 副行长</w:t>
            </w:r>
          </w:p>
        </w:tc>
        <w:tc>
          <w:tcPr>
            <w:tcW w:w="695" w:type="pct"/>
            <w:vAlign w:val="center"/>
          </w:tcPr>
          <w:p w:rsidR="006E08BC" w:rsidRPr="00784377" w:rsidRDefault="00AD25AD"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郑凌虹、彭杰</w:t>
            </w:r>
          </w:p>
        </w:tc>
      </w:tr>
      <w:tr w:rsidR="006E08BC" w:rsidRPr="00784377" w:rsidTr="006E08BC">
        <w:trPr>
          <w:trHeight w:val="855"/>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KFKT2021-066</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金融科技在债券风险防控中的应用研究</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7</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中央财经大学金融学院</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姜富伟</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中央财经大学 金融学院 教授</w:t>
            </w:r>
          </w:p>
        </w:tc>
        <w:tc>
          <w:tcPr>
            <w:tcW w:w="695" w:type="pct"/>
            <w:vAlign w:val="center"/>
          </w:tcPr>
          <w:p w:rsidR="006E08BC" w:rsidRPr="00784377" w:rsidRDefault="00217B76"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林奕皓、薛浩、张华婧、马甜</w:t>
            </w:r>
          </w:p>
        </w:tc>
      </w:tr>
      <w:tr w:rsidR="006E08BC" w:rsidRPr="00784377" w:rsidTr="006E08BC">
        <w:trPr>
          <w:trHeight w:val="1140"/>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KFKT2021-067</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基于大数据人工智能的债券存续期风险分类研究</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7</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平安资管</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平安证券</w:t>
            </w: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刘剑、于春洪</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平安资管KYZ数据与AI实验室总监；平安证券 总经理助理</w:t>
            </w:r>
          </w:p>
        </w:tc>
        <w:tc>
          <w:tcPr>
            <w:tcW w:w="695" w:type="pct"/>
            <w:vAlign w:val="center"/>
          </w:tcPr>
          <w:p w:rsidR="006E08BC" w:rsidRPr="00784377" w:rsidRDefault="00B41421"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李果夫、张乐情、王超、孙亦冰、杜亚卿、顾君杰</w:t>
            </w:r>
          </w:p>
        </w:tc>
      </w:tr>
      <w:tr w:rsidR="006E08BC" w:rsidRPr="00784377" w:rsidTr="006E08BC">
        <w:trPr>
          <w:trHeight w:val="570"/>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KFKT2021-068</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金融科技在信用评级业务中的应用研究</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7</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大公国际</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范本银</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大公国际</w:t>
            </w:r>
            <w:r w:rsidRPr="00784377">
              <w:rPr>
                <w:rFonts w:ascii="仿宋_GB2312" w:eastAsia="仿宋_GB2312" w:hAnsi="宋体" w:cs="宋体" w:hint="eastAsia"/>
                <w:color w:val="000000"/>
                <w:kern w:val="0"/>
                <w:sz w:val="24"/>
                <w:szCs w:val="24"/>
              </w:rPr>
              <w:t xml:space="preserve"> 信息化部 总经理</w:t>
            </w:r>
          </w:p>
        </w:tc>
        <w:tc>
          <w:tcPr>
            <w:tcW w:w="695" w:type="pct"/>
            <w:vAlign w:val="center"/>
          </w:tcPr>
          <w:p w:rsidR="006E08BC" w:rsidRDefault="00646F83"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王秋月、张诚坚、王明富、杜伟楠、孟繁策</w:t>
            </w:r>
          </w:p>
        </w:tc>
      </w:tr>
      <w:tr w:rsidR="006E08BC" w:rsidRPr="00784377" w:rsidTr="006E08BC">
        <w:trPr>
          <w:trHeight w:val="570"/>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KFKT2021-069</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欧美货币市场介绍以及对我国的借鉴意义</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8</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国信证券</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董德志</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国信证券 经济研究所 副所长</w:t>
            </w:r>
          </w:p>
        </w:tc>
        <w:tc>
          <w:tcPr>
            <w:tcW w:w="695" w:type="pct"/>
            <w:vAlign w:val="center"/>
          </w:tcPr>
          <w:p w:rsidR="006E08BC" w:rsidRPr="00784377" w:rsidRDefault="008A220E"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徐亮</w:t>
            </w:r>
          </w:p>
        </w:tc>
      </w:tr>
      <w:tr w:rsidR="006E08BC" w:rsidRPr="00784377" w:rsidTr="006E08BC">
        <w:trPr>
          <w:trHeight w:val="1140"/>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KFKT2021-070</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永续类债务融资工具的市场定价逻辑和趋势</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8</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国信证券</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张佳梦</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国信证券 固定收益第二事业部债券发行一部 副总经理</w:t>
            </w:r>
          </w:p>
        </w:tc>
        <w:tc>
          <w:tcPr>
            <w:tcW w:w="695" w:type="pct"/>
            <w:vAlign w:val="center"/>
          </w:tcPr>
          <w:p w:rsidR="006E08BC" w:rsidRPr="00784377" w:rsidRDefault="003508DB"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李虹佳、江</w:t>
            </w:r>
            <w:r w:rsidRPr="003508DB">
              <w:rPr>
                <w:rFonts w:ascii="仿宋_GB2312" w:eastAsia="仿宋_GB2312" w:hint="eastAsia"/>
                <w:noProof/>
              </w:rPr>
              <w:t>之韵</w:t>
            </w:r>
          </w:p>
        </w:tc>
      </w:tr>
      <w:tr w:rsidR="006E08BC" w:rsidRPr="00784377" w:rsidTr="006E08BC">
        <w:trPr>
          <w:trHeight w:val="570"/>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lastRenderedPageBreak/>
              <w:t>KFKT2021-071</w:t>
            </w:r>
          </w:p>
        </w:tc>
        <w:tc>
          <w:tcPr>
            <w:tcW w:w="957" w:type="pct"/>
            <w:shd w:val="clear" w:color="auto" w:fill="auto"/>
            <w:vAlign w:val="center"/>
            <w:hideMark/>
          </w:tcPr>
          <w:p w:rsidR="006E08BC" w:rsidRPr="0013213A" w:rsidRDefault="006E08BC" w:rsidP="006E08BC">
            <w:pPr>
              <w:widowControl/>
              <w:jc w:val="center"/>
              <w:rPr>
                <w:rFonts w:ascii="仿宋_GB2312" w:eastAsia="仿宋_GB2312" w:hAnsi="宋体" w:cs="宋体"/>
                <w:kern w:val="0"/>
                <w:sz w:val="24"/>
                <w:szCs w:val="24"/>
                <w:highlight w:val="yellow"/>
              </w:rPr>
            </w:pPr>
            <w:r w:rsidRPr="0013213A">
              <w:rPr>
                <w:rFonts w:ascii="仿宋_GB2312" w:eastAsia="仿宋_GB2312" w:hAnsi="宋体" w:cs="宋体" w:hint="eastAsia"/>
                <w:kern w:val="0"/>
                <w:sz w:val="24"/>
                <w:szCs w:val="24"/>
              </w:rPr>
              <w:t>地方国企债券违约对区域内企业融资的影响分析</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8</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中原银行</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王志远</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中原银行 投资银行部 副总经理</w:t>
            </w:r>
          </w:p>
        </w:tc>
        <w:tc>
          <w:tcPr>
            <w:tcW w:w="695" w:type="pct"/>
            <w:vAlign w:val="center"/>
          </w:tcPr>
          <w:p w:rsidR="006E08BC" w:rsidRPr="00784377" w:rsidRDefault="003508DB"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杨阳、唐嵩乔、宋晓阳、陈冲</w:t>
            </w:r>
          </w:p>
        </w:tc>
      </w:tr>
      <w:tr w:rsidR="006E08BC" w:rsidRPr="00784377" w:rsidTr="006E08BC">
        <w:trPr>
          <w:trHeight w:val="570"/>
          <w:jc w:val="center"/>
        </w:trPr>
        <w:tc>
          <w:tcPr>
            <w:tcW w:w="584" w:type="pct"/>
            <w:shd w:val="clear" w:color="auto" w:fill="auto"/>
            <w:vAlign w:val="center"/>
            <w:hideMark/>
          </w:tcPr>
          <w:p w:rsidR="006E08BC" w:rsidRPr="00CC6226" w:rsidRDefault="006E08BC" w:rsidP="006E08BC">
            <w:pPr>
              <w:widowControl/>
              <w:jc w:val="center"/>
              <w:rPr>
                <w:rFonts w:ascii="仿宋_GB2312" w:eastAsia="仿宋_GB2312" w:hAnsi="宋体" w:cs="宋体"/>
                <w:color w:val="000000" w:themeColor="text1"/>
                <w:kern w:val="0"/>
                <w:sz w:val="24"/>
                <w:szCs w:val="24"/>
              </w:rPr>
            </w:pPr>
            <w:r w:rsidRPr="00CC6226">
              <w:rPr>
                <w:rFonts w:ascii="仿宋_GB2312" w:eastAsia="仿宋_GB2312" w:hAnsi="宋体" w:cs="宋体" w:hint="eastAsia"/>
                <w:color w:val="000000" w:themeColor="text1"/>
                <w:kern w:val="0"/>
                <w:sz w:val="24"/>
                <w:szCs w:val="24"/>
              </w:rPr>
              <w:t>KFKT2021-072</w:t>
            </w:r>
          </w:p>
        </w:tc>
        <w:tc>
          <w:tcPr>
            <w:tcW w:w="957" w:type="pct"/>
            <w:shd w:val="clear" w:color="auto" w:fill="auto"/>
            <w:vAlign w:val="center"/>
            <w:hideMark/>
          </w:tcPr>
          <w:p w:rsidR="006E08BC" w:rsidRPr="00CC6226" w:rsidRDefault="006E08BC" w:rsidP="006E08BC">
            <w:pPr>
              <w:widowControl/>
              <w:jc w:val="center"/>
              <w:rPr>
                <w:rFonts w:ascii="仿宋_GB2312" w:eastAsia="仿宋_GB2312" w:hAnsi="宋体" w:cs="宋体"/>
                <w:color w:val="000000" w:themeColor="text1"/>
                <w:kern w:val="0"/>
                <w:sz w:val="24"/>
                <w:szCs w:val="24"/>
              </w:rPr>
            </w:pPr>
            <w:r w:rsidRPr="00CC6226">
              <w:rPr>
                <w:rFonts w:ascii="仿宋_GB2312" w:eastAsia="仿宋_GB2312" w:hAnsi="宋体" w:cs="宋体" w:hint="eastAsia"/>
                <w:color w:val="000000" w:themeColor="text1"/>
                <w:kern w:val="0"/>
                <w:sz w:val="24"/>
                <w:szCs w:val="24"/>
              </w:rPr>
              <w:t>设计发行城投债权类资产支持票据</w:t>
            </w:r>
          </w:p>
        </w:tc>
        <w:tc>
          <w:tcPr>
            <w:tcW w:w="450" w:type="pct"/>
            <w:shd w:val="clear" w:color="auto" w:fill="auto"/>
            <w:vAlign w:val="center"/>
            <w:hideMark/>
          </w:tcPr>
          <w:p w:rsidR="006E08BC" w:rsidRPr="00CC6226" w:rsidRDefault="006E08BC" w:rsidP="006E08BC">
            <w:pPr>
              <w:widowControl/>
              <w:jc w:val="center"/>
              <w:rPr>
                <w:rFonts w:ascii="仿宋_GB2312" w:eastAsia="仿宋_GB2312" w:hAnsi="宋体" w:cs="宋体"/>
                <w:color w:val="000000" w:themeColor="text1"/>
                <w:kern w:val="0"/>
                <w:sz w:val="24"/>
                <w:szCs w:val="24"/>
              </w:rPr>
            </w:pPr>
            <w:r w:rsidRPr="00CC6226">
              <w:rPr>
                <w:rFonts w:ascii="仿宋_GB2312" w:eastAsia="仿宋_GB2312" w:hAnsi="宋体" w:cs="宋体" w:hint="eastAsia"/>
                <w:color w:val="000000" w:themeColor="text1"/>
                <w:kern w:val="0"/>
                <w:sz w:val="24"/>
                <w:szCs w:val="24"/>
              </w:rPr>
              <w:t>8</w:t>
            </w:r>
          </w:p>
        </w:tc>
        <w:tc>
          <w:tcPr>
            <w:tcW w:w="420" w:type="pct"/>
            <w:shd w:val="clear" w:color="auto" w:fill="auto"/>
            <w:vAlign w:val="center"/>
            <w:hideMark/>
          </w:tcPr>
          <w:p w:rsidR="006E08BC" w:rsidRPr="00CC6226" w:rsidRDefault="006E08BC" w:rsidP="006E08BC">
            <w:pPr>
              <w:widowControl/>
              <w:jc w:val="center"/>
              <w:rPr>
                <w:rFonts w:ascii="仿宋_GB2312" w:eastAsia="仿宋_GB2312" w:hAnsi="宋体" w:cs="宋体"/>
                <w:color w:val="000000" w:themeColor="text1"/>
                <w:kern w:val="0"/>
                <w:sz w:val="24"/>
                <w:szCs w:val="24"/>
              </w:rPr>
            </w:pPr>
            <w:r w:rsidRPr="00CC6226">
              <w:rPr>
                <w:rFonts w:ascii="仿宋_GB2312" w:eastAsia="仿宋_GB2312" w:hAnsi="宋体" w:cs="宋体" w:hint="eastAsia"/>
                <w:color w:val="000000" w:themeColor="text1"/>
                <w:kern w:val="0"/>
                <w:sz w:val="24"/>
                <w:szCs w:val="24"/>
              </w:rPr>
              <w:t>招商证券</w:t>
            </w:r>
          </w:p>
        </w:tc>
        <w:tc>
          <w:tcPr>
            <w:tcW w:w="665" w:type="pct"/>
            <w:shd w:val="clear" w:color="auto" w:fill="auto"/>
            <w:vAlign w:val="center"/>
            <w:hideMark/>
          </w:tcPr>
          <w:p w:rsidR="006E08BC" w:rsidRPr="00CC6226" w:rsidRDefault="006E08BC" w:rsidP="006E08BC">
            <w:pPr>
              <w:widowControl/>
              <w:jc w:val="center"/>
              <w:rPr>
                <w:rFonts w:ascii="仿宋_GB2312" w:eastAsia="仿宋_GB2312" w:hAnsi="宋体" w:cs="宋体"/>
                <w:color w:val="000000" w:themeColor="text1"/>
                <w:kern w:val="0"/>
                <w:sz w:val="24"/>
                <w:szCs w:val="24"/>
              </w:rPr>
            </w:pPr>
          </w:p>
        </w:tc>
        <w:tc>
          <w:tcPr>
            <w:tcW w:w="534" w:type="pct"/>
            <w:shd w:val="clear" w:color="auto" w:fill="auto"/>
            <w:vAlign w:val="center"/>
            <w:hideMark/>
          </w:tcPr>
          <w:p w:rsidR="006E08BC" w:rsidRPr="00CC6226" w:rsidRDefault="006E08BC" w:rsidP="006E08BC">
            <w:pPr>
              <w:widowControl/>
              <w:jc w:val="center"/>
              <w:rPr>
                <w:rFonts w:ascii="仿宋_GB2312" w:eastAsia="仿宋_GB2312" w:hAnsi="宋体" w:cs="宋体"/>
                <w:color w:val="000000" w:themeColor="text1"/>
                <w:kern w:val="0"/>
                <w:sz w:val="24"/>
                <w:szCs w:val="24"/>
              </w:rPr>
            </w:pPr>
            <w:r w:rsidRPr="00CC6226">
              <w:rPr>
                <w:rFonts w:ascii="仿宋_GB2312" w:eastAsia="仿宋_GB2312" w:hAnsi="宋体" w:cs="宋体" w:hint="eastAsia"/>
                <w:color w:val="000000" w:themeColor="text1"/>
                <w:kern w:val="0"/>
                <w:sz w:val="24"/>
                <w:szCs w:val="24"/>
              </w:rPr>
              <w:t>曹梦珲</w:t>
            </w:r>
          </w:p>
        </w:tc>
        <w:tc>
          <w:tcPr>
            <w:tcW w:w="695" w:type="pct"/>
            <w:shd w:val="clear" w:color="auto" w:fill="auto"/>
            <w:vAlign w:val="center"/>
            <w:hideMark/>
          </w:tcPr>
          <w:p w:rsidR="006E08BC" w:rsidRPr="00CC6226" w:rsidRDefault="006E08BC" w:rsidP="006E08BC">
            <w:pPr>
              <w:widowControl/>
              <w:jc w:val="center"/>
              <w:rPr>
                <w:rFonts w:ascii="仿宋_GB2312" w:eastAsia="仿宋_GB2312" w:hAnsi="宋体" w:cs="宋体"/>
                <w:color w:val="000000" w:themeColor="text1"/>
                <w:kern w:val="0"/>
                <w:sz w:val="24"/>
                <w:szCs w:val="24"/>
              </w:rPr>
            </w:pPr>
            <w:r w:rsidRPr="00CC6226">
              <w:rPr>
                <w:rFonts w:ascii="仿宋_GB2312" w:eastAsia="仿宋_GB2312" w:hAnsi="宋体" w:cs="宋体" w:hint="eastAsia"/>
                <w:color w:val="000000" w:themeColor="text1"/>
                <w:kern w:val="0"/>
                <w:sz w:val="24"/>
                <w:szCs w:val="24"/>
              </w:rPr>
              <w:t>招商证券 固定收益融资部 董事总经理</w:t>
            </w:r>
          </w:p>
        </w:tc>
        <w:tc>
          <w:tcPr>
            <w:tcW w:w="695" w:type="pct"/>
            <w:vAlign w:val="center"/>
          </w:tcPr>
          <w:p w:rsidR="006E08BC" w:rsidRPr="00CC6226" w:rsidRDefault="00C65FBA" w:rsidP="006E08BC">
            <w:pPr>
              <w:widowControl/>
              <w:jc w:val="center"/>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邓启程、何益煌、张凯</w:t>
            </w:r>
          </w:p>
        </w:tc>
      </w:tr>
      <w:tr w:rsidR="006E08BC" w:rsidRPr="00784377" w:rsidTr="006E08BC">
        <w:trPr>
          <w:trHeight w:val="855"/>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KFKT2021-073</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“双循环”战略背景下金融支持实体经济发展的路径研究</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8</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江苏江南农商行</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吴明园</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江苏江南农商行 投资银行部 总经理</w:t>
            </w:r>
          </w:p>
        </w:tc>
        <w:tc>
          <w:tcPr>
            <w:tcW w:w="695" w:type="pct"/>
            <w:vAlign w:val="center"/>
          </w:tcPr>
          <w:p w:rsidR="006E08BC" w:rsidRPr="00784377" w:rsidRDefault="000B10A2"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李勇、沈菲、</w:t>
            </w:r>
            <w:r w:rsidRPr="000B10A2">
              <w:rPr>
                <w:rFonts w:ascii="仿宋_GB2312" w:eastAsia="仿宋_GB2312" w:hAnsi="宋体" w:cs="宋体" w:hint="eastAsia"/>
                <w:color w:val="000000"/>
                <w:kern w:val="0"/>
                <w:sz w:val="24"/>
                <w:szCs w:val="24"/>
              </w:rPr>
              <w:t>睦</w:t>
            </w:r>
            <w:r>
              <w:rPr>
                <w:rFonts w:ascii="仿宋_GB2312" w:eastAsia="仿宋_GB2312" w:hAnsi="宋体" w:cs="宋体" w:hint="eastAsia"/>
                <w:color w:val="000000"/>
                <w:kern w:val="0"/>
                <w:sz w:val="24"/>
                <w:szCs w:val="24"/>
              </w:rPr>
              <w:t>懿、王均禾、朱一希、朱玉敏、王琦</w:t>
            </w:r>
          </w:p>
        </w:tc>
      </w:tr>
      <w:tr w:rsidR="006E08BC" w:rsidRPr="00784377" w:rsidTr="006E08BC">
        <w:trPr>
          <w:trHeight w:val="855"/>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KFKT2021-074</w:t>
            </w:r>
          </w:p>
        </w:tc>
        <w:tc>
          <w:tcPr>
            <w:tcW w:w="957"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以陕西省为例浅析地方性商业银行对区域信用债市场的影响</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8</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长安银行</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解志炯</w:t>
            </w:r>
          </w:p>
        </w:tc>
        <w:tc>
          <w:tcPr>
            <w:tcW w:w="69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长安银行 副行长</w:t>
            </w:r>
          </w:p>
        </w:tc>
        <w:tc>
          <w:tcPr>
            <w:tcW w:w="695" w:type="pct"/>
            <w:vAlign w:val="center"/>
          </w:tcPr>
          <w:p w:rsidR="006E08BC" w:rsidRPr="00784377" w:rsidRDefault="00F378EE"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高峰、吕祥清、武婷、常捷、牛庆、王瑾、姜美心</w:t>
            </w:r>
          </w:p>
        </w:tc>
      </w:tr>
      <w:tr w:rsidR="006E08BC" w:rsidRPr="00784377" w:rsidTr="006E08BC">
        <w:trPr>
          <w:trHeight w:val="570"/>
          <w:jc w:val="center"/>
        </w:trPr>
        <w:tc>
          <w:tcPr>
            <w:tcW w:w="584"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KFKT2021-075</w:t>
            </w:r>
          </w:p>
        </w:tc>
        <w:tc>
          <w:tcPr>
            <w:tcW w:w="957" w:type="pct"/>
            <w:shd w:val="clear" w:color="auto" w:fill="auto"/>
            <w:vAlign w:val="center"/>
            <w:hideMark/>
          </w:tcPr>
          <w:p w:rsidR="006E08BC" w:rsidRPr="0013213A" w:rsidRDefault="006E08BC" w:rsidP="006E08BC">
            <w:pPr>
              <w:widowControl/>
              <w:jc w:val="center"/>
              <w:rPr>
                <w:rFonts w:ascii="仿宋_GB2312" w:eastAsia="仿宋_GB2312" w:hAnsi="宋体" w:cs="宋体"/>
                <w:kern w:val="0"/>
                <w:sz w:val="24"/>
                <w:szCs w:val="24"/>
              </w:rPr>
            </w:pPr>
            <w:r w:rsidRPr="0013213A">
              <w:rPr>
                <w:rFonts w:ascii="仿宋_GB2312" w:eastAsia="仿宋_GB2312" w:hAnsi="宋体" w:cs="宋体" w:hint="eastAsia"/>
                <w:kern w:val="0"/>
                <w:sz w:val="24"/>
                <w:szCs w:val="24"/>
              </w:rPr>
              <w:t>成渝双城经济圈城投债发行现状与趋势分析</w:t>
            </w:r>
          </w:p>
        </w:tc>
        <w:tc>
          <w:tcPr>
            <w:tcW w:w="45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8</w:t>
            </w:r>
          </w:p>
        </w:tc>
        <w:tc>
          <w:tcPr>
            <w:tcW w:w="420"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r w:rsidRPr="00784377">
              <w:rPr>
                <w:rFonts w:ascii="仿宋_GB2312" w:eastAsia="仿宋_GB2312" w:hAnsi="宋体" w:cs="宋体" w:hint="eastAsia"/>
                <w:color w:val="000000"/>
                <w:kern w:val="0"/>
                <w:sz w:val="24"/>
                <w:szCs w:val="24"/>
              </w:rPr>
              <w:t>重庆银行</w:t>
            </w:r>
          </w:p>
        </w:tc>
        <w:tc>
          <w:tcPr>
            <w:tcW w:w="665" w:type="pct"/>
            <w:shd w:val="clear" w:color="auto" w:fill="auto"/>
            <w:vAlign w:val="center"/>
            <w:hideMark/>
          </w:tcPr>
          <w:p w:rsidR="006E08BC" w:rsidRPr="00784377" w:rsidRDefault="006E08BC" w:rsidP="006E08BC">
            <w:pPr>
              <w:widowControl/>
              <w:jc w:val="center"/>
              <w:rPr>
                <w:rFonts w:ascii="仿宋_GB2312" w:eastAsia="仿宋_GB2312" w:hAnsi="宋体" w:cs="宋体"/>
                <w:color w:val="000000"/>
                <w:kern w:val="0"/>
                <w:sz w:val="24"/>
                <w:szCs w:val="24"/>
              </w:rPr>
            </w:pPr>
          </w:p>
        </w:tc>
        <w:tc>
          <w:tcPr>
            <w:tcW w:w="534" w:type="pct"/>
            <w:shd w:val="clear" w:color="000000" w:fill="FFFFFF"/>
            <w:vAlign w:val="center"/>
            <w:hideMark/>
          </w:tcPr>
          <w:p w:rsidR="006E08BC" w:rsidRPr="00784377" w:rsidRDefault="006E08BC" w:rsidP="006E08BC">
            <w:pPr>
              <w:widowControl/>
              <w:jc w:val="center"/>
              <w:rPr>
                <w:rFonts w:ascii="仿宋_GB2312" w:eastAsia="仿宋_GB2312" w:hAnsi="宋体" w:cs="宋体"/>
                <w:kern w:val="0"/>
                <w:sz w:val="24"/>
                <w:szCs w:val="24"/>
              </w:rPr>
            </w:pPr>
            <w:r w:rsidRPr="00784377">
              <w:rPr>
                <w:rFonts w:ascii="仿宋_GB2312" w:eastAsia="仿宋_GB2312" w:hAnsi="宋体" w:cs="宋体" w:hint="eastAsia"/>
                <w:kern w:val="0"/>
                <w:sz w:val="24"/>
                <w:szCs w:val="24"/>
              </w:rPr>
              <w:t>曾俊</w:t>
            </w:r>
          </w:p>
        </w:tc>
        <w:tc>
          <w:tcPr>
            <w:tcW w:w="695" w:type="pct"/>
            <w:shd w:val="clear" w:color="000000" w:fill="FFFFFF"/>
            <w:vAlign w:val="center"/>
            <w:hideMark/>
          </w:tcPr>
          <w:p w:rsidR="006E08BC" w:rsidRPr="00784377" w:rsidRDefault="006E08BC" w:rsidP="006E08BC">
            <w:pPr>
              <w:widowControl/>
              <w:jc w:val="center"/>
              <w:rPr>
                <w:rFonts w:ascii="仿宋_GB2312" w:eastAsia="仿宋_GB2312" w:hAnsi="宋体" w:cs="宋体"/>
                <w:kern w:val="0"/>
                <w:sz w:val="24"/>
                <w:szCs w:val="24"/>
              </w:rPr>
            </w:pPr>
            <w:r w:rsidRPr="00784377">
              <w:rPr>
                <w:rFonts w:ascii="仿宋_GB2312" w:eastAsia="仿宋_GB2312" w:hAnsi="宋体" w:cs="宋体" w:hint="eastAsia"/>
                <w:kern w:val="0"/>
                <w:sz w:val="24"/>
                <w:szCs w:val="24"/>
              </w:rPr>
              <w:t>重庆银行 投资银行部 总经理</w:t>
            </w:r>
          </w:p>
        </w:tc>
        <w:tc>
          <w:tcPr>
            <w:tcW w:w="695" w:type="pct"/>
            <w:shd w:val="clear" w:color="000000" w:fill="FFFFFF"/>
            <w:vAlign w:val="center"/>
          </w:tcPr>
          <w:p w:rsidR="006E08BC" w:rsidRPr="00784377" w:rsidRDefault="00625509" w:rsidP="006E08BC">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钟吉金、张川、熊力、官春洪、张宸铭</w:t>
            </w:r>
          </w:p>
        </w:tc>
      </w:tr>
    </w:tbl>
    <w:p w:rsidR="00784377" w:rsidRPr="007A0D70" w:rsidRDefault="007A0D70" w:rsidP="006128A1">
      <w:pPr>
        <w:widowControl/>
        <w:wordWrap w:val="0"/>
        <w:spacing w:line="240" w:lineRule="exact"/>
        <w:rPr>
          <w:rFonts w:ascii="仿宋_GB2312" w:eastAsia="仿宋_GB2312" w:hAnsi="宋体" w:cs="宋体"/>
          <w:kern w:val="0"/>
          <w:sz w:val="24"/>
          <w:szCs w:val="24"/>
        </w:rPr>
      </w:pPr>
      <w:r w:rsidRPr="007A0D70">
        <w:rPr>
          <w:rFonts w:ascii="仿宋_GB2312" w:eastAsia="仿宋_GB2312" w:hAnsi="宋体" w:cs="宋体" w:hint="eastAsia"/>
          <w:kern w:val="0"/>
          <w:sz w:val="24"/>
          <w:szCs w:val="24"/>
        </w:rPr>
        <w:t>注：表格第3</w:t>
      </w:r>
      <w:r>
        <w:rPr>
          <w:rFonts w:ascii="仿宋_GB2312" w:eastAsia="仿宋_GB2312" w:hAnsi="宋体" w:cs="宋体" w:hint="eastAsia"/>
          <w:kern w:val="0"/>
          <w:sz w:val="24"/>
          <w:szCs w:val="24"/>
        </w:rPr>
        <w:t>列各选题方向为：</w:t>
      </w:r>
    </w:p>
    <w:p w:rsidR="007A0D70" w:rsidRPr="007A0D70" w:rsidRDefault="007A0D70" w:rsidP="006128A1">
      <w:pPr>
        <w:widowControl/>
        <w:wordWrap w:val="0"/>
        <w:spacing w:line="240" w:lineRule="exact"/>
        <w:rPr>
          <w:rFonts w:ascii="仿宋_GB2312" w:eastAsia="仿宋_GB2312" w:hAnsi="宋体" w:cs="宋体"/>
          <w:kern w:val="0"/>
          <w:sz w:val="24"/>
          <w:szCs w:val="24"/>
        </w:rPr>
      </w:pPr>
      <w:r w:rsidRPr="007A0D70">
        <w:rPr>
          <w:rFonts w:ascii="仿宋_GB2312" w:eastAsia="仿宋_GB2312" w:hAnsi="宋体" w:cs="宋体" w:hint="eastAsia"/>
          <w:kern w:val="0"/>
          <w:sz w:val="24"/>
          <w:szCs w:val="24"/>
        </w:rPr>
        <w:t>1.</w:t>
      </w:r>
      <w:r w:rsidRPr="007A0D70">
        <w:rPr>
          <w:rFonts w:ascii="仿宋_GB2312" w:eastAsia="仿宋_GB2312" w:hint="eastAsia"/>
          <w:sz w:val="24"/>
          <w:szCs w:val="24"/>
        </w:rPr>
        <w:t xml:space="preserve"> </w:t>
      </w:r>
      <w:r w:rsidRPr="007A0D70">
        <w:rPr>
          <w:rFonts w:ascii="仿宋_GB2312" w:eastAsia="仿宋_GB2312" w:hAnsi="宋体" w:cs="宋体" w:hint="eastAsia"/>
          <w:kern w:val="0"/>
          <w:sz w:val="24"/>
          <w:szCs w:val="24"/>
        </w:rPr>
        <w:t>债券市场基础制度研究；</w:t>
      </w:r>
    </w:p>
    <w:p w:rsidR="007A0D70" w:rsidRPr="007A0D70" w:rsidRDefault="007A0D70" w:rsidP="006128A1">
      <w:pPr>
        <w:widowControl/>
        <w:wordWrap w:val="0"/>
        <w:spacing w:line="240" w:lineRule="exact"/>
        <w:rPr>
          <w:rFonts w:ascii="仿宋_GB2312" w:eastAsia="仿宋_GB2312" w:hAnsi="宋体" w:cs="宋体"/>
          <w:kern w:val="0"/>
          <w:sz w:val="24"/>
          <w:szCs w:val="24"/>
        </w:rPr>
      </w:pPr>
      <w:r w:rsidRPr="007A0D70">
        <w:rPr>
          <w:rFonts w:ascii="仿宋_GB2312" w:eastAsia="仿宋_GB2312" w:hAnsi="宋体" w:cs="宋体" w:hint="eastAsia"/>
          <w:kern w:val="0"/>
          <w:sz w:val="24"/>
          <w:szCs w:val="24"/>
        </w:rPr>
        <w:t>2.</w:t>
      </w:r>
      <w:r w:rsidRPr="007A0D70">
        <w:rPr>
          <w:rFonts w:ascii="仿宋_GB2312" w:eastAsia="仿宋_GB2312" w:hint="eastAsia"/>
          <w:sz w:val="24"/>
          <w:szCs w:val="24"/>
        </w:rPr>
        <w:t xml:space="preserve"> </w:t>
      </w:r>
      <w:r w:rsidRPr="007A0D70">
        <w:rPr>
          <w:rFonts w:ascii="仿宋_GB2312" w:eastAsia="仿宋_GB2312" w:hAnsi="宋体" w:cs="宋体" w:hint="eastAsia"/>
          <w:kern w:val="0"/>
          <w:sz w:val="24"/>
          <w:szCs w:val="24"/>
        </w:rPr>
        <w:t>债券市场助力经济高质量发展研究；</w:t>
      </w:r>
    </w:p>
    <w:p w:rsidR="007A0D70" w:rsidRPr="007A0D70" w:rsidRDefault="007A0D70" w:rsidP="006128A1">
      <w:pPr>
        <w:widowControl/>
        <w:wordWrap w:val="0"/>
        <w:spacing w:line="240" w:lineRule="exact"/>
        <w:rPr>
          <w:rFonts w:ascii="仿宋_GB2312" w:eastAsia="仿宋_GB2312" w:hAnsi="宋体" w:cs="宋体"/>
          <w:kern w:val="0"/>
          <w:sz w:val="24"/>
          <w:szCs w:val="24"/>
        </w:rPr>
      </w:pPr>
      <w:r w:rsidRPr="007A0D70">
        <w:rPr>
          <w:rFonts w:ascii="仿宋_GB2312" w:eastAsia="仿宋_GB2312" w:hAnsi="宋体" w:cs="宋体" w:hint="eastAsia"/>
          <w:kern w:val="0"/>
          <w:sz w:val="24"/>
          <w:szCs w:val="24"/>
        </w:rPr>
        <w:t>3.</w:t>
      </w:r>
      <w:r w:rsidRPr="007A0D70">
        <w:rPr>
          <w:rFonts w:ascii="仿宋_GB2312" w:eastAsia="仿宋_GB2312" w:hint="eastAsia"/>
          <w:sz w:val="24"/>
          <w:szCs w:val="24"/>
        </w:rPr>
        <w:t xml:space="preserve"> </w:t>
      </w:r>
      <w:r w:rsidRPr="007A0D70">
        <w:rPr>
          <w:rFonts w:ascii="仿宋_GB2312" w:eastAsia="仿宋_GB2312" w:hAnsi="宋体" w:cs="宋体" w:hint="eastAsia"/>
          <w:kern w:val="0"/>
          <w:sz w:val="24"/>
          <w:szCs w:val="24"/>
        </w:rPr>
        <w:t>债券市场投资者培育与保护研究；</w:t>
      </w:r>
    </w:p>
    <w:p w:rsidR="007A0D70" w:rsidRPr="007A0D70" w:rsidRDefault="007A0D70" w:rsidP="006128A1">
      <w:pPr>
        <w:widowControl/>
        <w:wordWrap w:val="0"/>
        <w:spacing w:line="240" w:lineRule="exact"/>
        <w:rPr>
          <w:rFonts w:ascii="仿宋_GB2312" w:eastAsia="仿宋_GB2312" w:hAnsi="宋体" w:cs="宋体"/>
          <w:kern w:val="0"/>
          <w:sz w:val="24"/>
          <w:szCs w:val="24"/>
        </w:rPr>
      </w:pPr>
      <w:r w:rsidRPr="007A0D70">
        <w:rPr>
          <w:rFonts w:ascii="仿宋_GB2312" w:eastAsia="仿宋_GB2312" w:hAnsi="宋体" w:cs="宋体" w:hint="eastAsia"/>
          <w:kern w:val="0"/>
          <w:sz w:val="24"/>
          <w:szCs w:val="24"/>
        </w:rPr>
        <w:t>4.</w:t>
      </w:r>
      <w:r w:rsidRPr="007A0D70">
        <w:rPr>
          <w:rFonts w:ascii="仿宋_GB2312" w:eastAsia="仿宋_GB2312" w:hint="eastAsia"/>
          <w:sz w:val="24"/>
          <w:szCs w:val="24"/>
        </w:rPr>
        <w:t xml:space="preserve"> </w:t>
      </w:r>
      <w:r w:rsidRPr="007A0D70">
        <w:rPr>
          <w:rFonts w:ascii="仿宋_GB2312" w:eastAsia="仿宋_GB2312" w:hAnsi="宋体" w:cs="宋体" w:hint="eastAsia"/>
          <w:kern w:val="0"/>
          <w:sz w:val="24"/>
          <w:szCs w:val="24"/>
        </w:rPr>
        <w:t>债券市场中介机构管理与业务创新研究；</w:t>
      </w:r>
    </w:p>
    <w:p w:rsidR="007A0D70" w:rsidRPr="007A0D70" w:rsidRDefault="007A0D70" w:rsidP="006128A1">
      <w:pPr>
        <w:widowControl/>
        <w:wordWrap w:val="0"/>
        <w:spacing w:line="240" w:lineRule="exact"/>
        <w:rPr>
          <w:rFonts w:ascii="仿宋_GB2312" w:eastAsia="仿宋_GB2312" w:hAnsi="宋体" w:cs="宋体"/>
          <w:kern w:val="0"/>
          <w:sz w:val="24"/>
          <w:szCs w:val="24"/>
        </w:rPr>
      </w:pPr>
      <w:r w:rsidRPr="007A0D70">
        <w:rPr>
          <w:rFonts w:ascii="仿宋_GB2312" w:eastAsia="仿宋_GB2312" w:hAnsi="宋体" w:cs="宋体" w:hint="eastAsia"/>
          <w:kern w:val="0"/>
          <w:sz w:val="24"/>
          <w:szCs w:val="24"/>
        </w:rPr>
        <w:t>5.</w:t>
      </w:r>
      <w:r w:rsidRPr="007A0D70">
        <w:rPr>
          <w:rFonts w:ascii="仿宋_GB2312" w:eastAsia="仿宋_GB2312" w:hint="eastAsia"/>
          <w:sz w:val="24"/>
          <w:szCs w:val="24"/>
        </w:rPr>
        <w:t xml:space="preserve"> </w:t>
      </w:r>
      <w:r w:rsidRPr="007A0D70">
        <w:rPr>
          <w:rFonts w:ascii="仿宋_GB2312" w:eastAsia="仿宋_GB2312" w:hAnsi="宋体" w:cs="宋体" w:hint="eastAsia"/>
          <w:kern w:val="0"/>
          <w:sz w:val="24"/>
          <w:szCs w:val="24"/>
        </w:rPr>
        <w:t>构建债券市场对外开放新格局研究；</w:t>
      </w:r>
    </w:p>
    <w:p w:rsidR="007A0D70" w:rsidRPr="007A0D70" w:rsidRDefault="007A0D70" w:rsidP="006128A1">
      <w:pPr>
        <w:widowControl/>
        <w:wordWrap w:val="0"/>
        <w:spacing w:line="240" w:lineRule="exact"/>
        <w:rPr>
          <w:rFonts w:ascii="仿宋_GB2312" w:eastAsia="仿宋_GB2312" w:hAnsi="宋体" w:cs="宋体"/>
          <w:kern w:val="0"/>
          <w:sz w:val="24"/>
          <w:szCs w:val="24"/>
        </w:rPr>
      </w:pPr>
      <w:r w:rsidRPr="007A0D70">
        <w:rPr>
          <w:rFonts w:ascii="仿宋_GB2312" w:eastAsia="仿宋_GB2312" w:hAnsi="宋体" w:cs="宋体" w:hint="eastAsia"/>
          <w:kern w:val="0"/>
          <w:sz w:val="24"/>
          <w:szCs w:val="24"/>
        </w:rPr>
        <w:t>6.</w:t>
      </w:r>
      <w:r w:rsidRPr="007A0D70">
        <w:rPr>
          <w:rFonts w:ascii="仿宋_GB2312" w:eastAsia="仿宋_GB2312" w:hint="eastAsia"/>
          <w:sz w:val="24"/>
          <w:szCs w:val="24"/>
        </w:rPr>
        <w:t xml:space="preserve"> </w:t>
      </w:r>
      <w:r w:rsidRPr="007A0D70">
        <w:rPr>
          <w:rFonts w:ascii="仿宋_GB2312" w:eastAsia="仿宋_GB2312" w:hAnsi="宋体" w:cs="宋体" w:hint="eastAsia"/>
          <w:kern w:val="0"/>
          <w:sz w:val="24"/>
          <w:szCs w:val="24"/>
        </w:rPr>
        <w:t>衍生品市场产品创新和制度建设研究；</w:t>
      </w:r>
    </w:p>
    <w:p w:rsidR="007A0D70" w:rsidRPr="007A0D70" w:rsidRDefault="007A0D70" w:rsidP="006128A1">
      <w:pPr>
        <w:widowControl/>
        <w:wordWrap w:val="0"/>
        <w:spacing w:line="240" w:lineRule="exact"/>
        <w:rPr>
          <w:rFonts w:ascii="仿宋_GB2312" w:eastAsia="仿宋_GB2312" w:hAnsi="宋体" w:cs="宋体"/>
          <w:kern w:val="0"/>
          <w:sz w:val="24"/>
          <w:szCs w:val="24"/>
        </w:rPr>
      </w:pPr>
      <w:r w:rsidRPr="007A0D70">
        <w:rPr>
          <w:rFonts w:ascii="仿宋_GB2312" w:eastAsia="仿宋_GB2312" w:hAnsi="宋体" w:cs="宋体" w:hint="eastAsia"/>
          <w:kern w:val="0"/>
          <w:sz w:val="24"/>
          <w:szCs w:val="24"/>
        </w:rPr>
        <w:t>7.</w:t>
      </w:r>
      <w:r w:rsidRPr="007A0D70">
        <w:rPr>
          <w:rFonts w:ascii="仿宋_GB2312" w:eastAsia="仿宋_GB2312" w:hint="eastAsia"/>
          <w:sz w:val="24"/>
          <w:szCs w:val="24"/>
        </w:rPr>
        <w:t xml:space="preserve"> </w:t>
      </w:r>
      <w:r w:rsidRPr="007A0D70">
        <w:rPr>
          <w:rFonts w:ascii="仿宋_GB2312" w:eastAsia="仿宋_GB2312" w:hAnsi="宋体" w:cs="宋体" w:hint="eastAsia"/>
          <w:kern w:val="0"/>
          <w:sz w:val="24"/>
          <w:szCs w:val="24"/>
        </w:rPr>
        <w:t>金融科技在债券市场的应用研究；</w:t>
      </w:r>
    </w:p>
    <w:p w:rsidR="007A0D70" w:rsidRPr="007A0D70" w:rsidRDefault="007A0D70" w:rsidP="006128A1">
      <w:pPr>
        <w:widowControl/>
        <w:wordWrap w:val="0"/>
        <w:spacing w:line="240" w:lineRule="exact"/>
        <w:rPr>
          <w:rFonts w:ascii="仿宋_GB2312" w:eastAsia="仿宋_GB2312" w:hAnsi="宋体" w:cs="宋体"/>
          <w:kern w:val="0"/>
          <w:sz w:val="24"/>
          <w:szCs w:val="24"/>
        </w:rPr>
      </w:pPr>
      <w:r w:rsidRPr="007A0D70">
        <w:rPr>
          <w:rFonts w:ascii="仿宋_GB2312" w:eastAsia="仿宋_GB2312" w:hAnsi="宋体" w:cs="宋体" w:hint="eastAsia"/>
          <w:kern w:val="0"/>
          <w:sz w:val="24"/>
          <w:szCs w:val="24"/>
        </w:rPr>
        <w:t>8.</w:t>
      </w:r>
      <w:r w:rsidRPr="007A0D70">
        <w:rPr>
          <w:rFonts w:ascii="仿宋_GB2312" w:eastAsia="仿宋_GB2312" w:hint="eastAsia"/>
          <w:sz w:val="24"/>
          <w:szCs w:val="24"/>
        </w:rPr>
        <w:t xml:space="preserve"> </w:t>
      </w:r>
      <w:r w:rsidRPr="007A0D70">
        <w:rPr>
          <w:rFonts w:ascii="仿宋_GB2312" w:eastAsia="仿宋_GB2312" w:hAnsi="宋体" w:cs="宋体" w:hint="eastAsia"/>
          <w:kern w:val="0"/>
          <w:sz w:val="24"/>
          <w:szCs w:val="24"/>
        </w:rPr>
        <w:t>除上述七类选题方向外，其他符合课题研究总体目标的选题。</w:t>
      </w:r>
    </w:p>
    <w:sectPr w:rsidR="007A0D70" w:rsidRPr="007A0D70" w:rsidSect="00784377">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9AF" w:rsidRDefault="002729AF" w:rsidP="00C91C7F">
      <w:r>
        <w:separator/>
      </w:r>
    </w:p>
  </w:endnote>
  <w:endnote w:type="continuationSeparator" w:id="0">
    <w:p w:rsidR="002729AF" w:rsidRDefault="002729AF" w:rsidP="00C91C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C66" w:rsidRDefault="00B25C66">
    <w:pPr>
      <w:pStyle w:val="a4"/>
      <w:jc w:val="center"/>
    </w:pPr>
  </w:p>
  <w:p w:rsidR="00B25C66" w:rsidRDefault="00B25C6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9AF" w:rsidRDefault="002729AF" w:rsidP="00C91C7F">
      <w:r>
        <w:separator/>
      </w:r>
    </w:p>
  </w:footnote>
  <w:footnote w:type="continuationSeparator" w:id="0">
    <w:p w:rsidR="002729AF" w:rsidRDefault="002729AF" w:rsidP="00C91C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1C7F"/>
    <w:rsid w:val="0002644A"/>
    <w:rsid w:val="00030062"/>
    <w:rsid w:val="0006054F"/>
    <w:rsid w:val="0006283A"/>
    <w:rsid w:val="00087C63"/>
    <w:rsid w:val="000979BB"/>
    <w:rsid w:val="000A31A1"/>
    <w:rsid w:val="000B10A2"/>
    <w:rsid w:val="000B1D7F"/>
    <w:rsid w:val="000B73FB"/>
    <w:rsid w:val="000C4553"/>
    <w:rsid w:val="000C47F1"/>
    <w:rsid w:val="000C61D8"/>
    <w:rsid w:val="000D2CB4"/>
    <w:rsid w:val="000F127D"/>
    <w:rsid w:val="000F707E"/>
    <w:rsid w:val="001206A9"/>
    <w:rsid w:val="001560F0"/>
    <w:rsid w:val="00164849"/>
    <w:rsid w:val="001A2ECF"/>
    <w:rsid w:val="001B0911"/>
    <w:rsid w:val="001B38F4"/>
    <w:rsid w:val="001D117C"/>
    <w:rsid w:val="001D4597"/>
    <w:rsid w:val="001E5630"/>
    <w:rsid w:val="001F58E0"/>
    <w:rsid w:val="0020767C"/>
    <w:rsid w:val="00217B76"/>
    <w:rsid w:val="00242D57"/>
    <w:rsid w:val="00244427"/>
    <w:rsid w:val="00251438"/>
    <w:rsid w:val="0026197E"/>
    <w:rsid w:val="002647D7"/>
    <w:rsid w:val="002729AF"/>
    <w:rsid w:val="002741F1"/>
    <w:rsid w:val="002A027C"/>
    <w:rsid w:val="002A4D11"/>
    <w:rsid w:val="002B52AC"/>
    <w:rsid w:val="002C7958"/>
    <w:rsid w:val="002D38DD"/>
    <w:rsid w:val="002E122A"/>
    <w:rsid w:val="003107DC"/>
    <w:rsid w:val="003176B5"/>
    <w:rsid w:val="0032714C"/>
    <w:rsid w:val="00335FE3"/>
    <w:rsid w:val="00337DC0"/>
    <w:rsid w:val="0034192F"/>
    <w:rsid w:val="00347775"/>
    <w:rsid w:val="003508DB"/>
    <w:rsid w:val="00363940"/>
    <w:rsid w:val="0036626C"/>
    <w:rsid w:val="00375FBE"/>
    <w:rsid w:val="00390773"/>
    <w:rsid w:val="0039349F"/>
    <w:rsid w:val="00395EF4"/>
    <w:rsid w:val="003A52EA"/>
    <w:rsid w:val="003B1F98"/>
    <w:rsid w:val="003D3A06"/>
    <w:rsid w:val="003D5943"/>
    <w:rsid w:val="003F03BB"/>
    <w:rsid w:val="00425E64"/>
    <w:rsid w:val="00431D11"/>
    <w:rsid w:val="00444050"/>
    <w:rsid w:val="004D6048"/>
    <w:rsid w:val="004E1FC0"/>
    <w:rsid w:val="0051259C"/>
    <w:rsid w:val="005261C2"/>
    <w:rsid w:val="00526A2D"/>
    <w:rsid w:val="005448CC"/>
    <w:rsid w:val="00580386"/>
    <w:rsid w:val="005C6F59"/>
    <w:rsid w:val="005E1576"/>
    <w:rsid w:val="005E69A0"/>
    <w:rsid w:val="00601F54"/>
    <w:rsid w:val="00606EF0"/>
    <w:rsid w:val="006128A1"/>
    <w:rsid w:val="0062090E"/>
    <w:rsid w:val="00625509"/>
    <w:rsid w:val="00630ADB"/>
    <w:rsid w:val="0064007D"/>
    <w:rsid w:val="00646F83"/>
    <w:rsid w:val="00656457"/>
    <w:rsid w:val="006909EB"/>
    <w:rsid w:val="00691F51"/>
    <w:rsid w:val="006B2367"/>
    <w:rsid w:val="006B2645"/>
    <w:rsid w:val="006C025A"/>
    <w:rsid w:val="006C5F29"/>
    <w:rsid w:val="006E08BC"/>
    <w:rsid w:val="00707FE4"/>
    <w:rsid w:val="00730AC6"/>
    <w:rsid w:val="00732F9C"/>
    <w:rsid w:val="00735831"/>
    <w:rsid w:val="007370EA"/>
    <w:rsid w:val="00757457"/>
    <w:rsid w:val="00770259"/>
    <w:rsid w:val="00777762"/>
    <w:rsid w:val="00781EE0"/>
    <w:rsid w:val="00784377"/>
    <w:rsid w:val="00796162"/>
    <w:rsid w:val="00797CE4"/>
    <w:rsid w:val="007A0D70"/>
    <w:rsid w:val="007B2C16"/>
    <w:rsid w:val="007D28C0"/>
    <w:rsid w:val="007D6F38"/>
    <w:rsid w:val="007E19A6"/>
    <w:rsid w:val="007F2220"/>
    <w:rsid w:val="00823C61"/>
    <w:rsid w:val="00825FFB"/>
    <w:rsid w:val="00834854"/>
    <w:rsid w:val="00852B3B"/>
    <w:rsid w:val="00852C01"/>
    <w:rsid w:val="00852CCA"/>
    <w:rsid w:val="00862FEB"/>
    <w:rsid w:val="00863EAF"/>
    <w:rsid w:val="00866766"/>
    <w:rsid w:val="00875D52"/>
    <w:rsid w:val="008A220E"/>
    <w:rsid w:val="008C2379"/>
    <w:rsid w:val="008D356A"/>
    <w:rsid w:val="008E6B82"/>
    <w:rsid w:val="0090203D"/>
    <w:rsid w:val="00914046"/>
    <w:rsid w:val="00920095"/>
    <w:rsid w:val="0095029F"/>
    <w:rsid w:val="009600DA"/>
    <w:rsid w:val="009650B0"/>
    <w:rsid w:val="009A7775"/>
    <w:rsid w:val="009B298E"/>
    <w:rsid w:val="009C1282"/>
    <w:rsid w:val="009F7DFC"/>
    <w:rsid w:val="00A11F59"/>
    <w:rsid w:val="00A14C5C"/>
    <w:rsid w:val="00A556A9"/>
    <w:rsid w:val="00A579AC"/>
    <w:rsid w:val="00A62027"/>
    <w:rsid w:val="00A64440"/>
    <w:rsid w:val="00A75D70"/>
    <w:rsid w:val="00A77743"/>
    <w:rsid w:val="00A91E7D"/>
    <w:rsid w:val="00AD25AD"/>
    <w:rsid w:val="00AD5FA2"/>
    <w:rsid w:val="00AF241E"/>
    <w:rsid w:val="00AF79ED"/>
    <w:rsid w:val="00B1023A"/>
    <w:rsid w:val="00B25C66"/>
    <w:rsid w:val="00B3371A"/>
    <w:rsid w:val="00B41421"/>
    <w:rsid w:val="00B432C1"/>
    <w:rsid w:val="00B54C3D"/>
    <w:rsid w:val="00B66302"/>
    <w:rsid w:val="00B672B6"/>
    <w:rsid w:val="00B82CC4"/>
    <w:rsid w:val="00B95A56"/>
    <w:rsid w:val="00BA2381"/>
    <w:rsid w:val="00BA300C"/>
    <w:rsid w:val="00BA4AE7"/>
    <w:rsid w:val="00BB613E"/>
    <w:rsid w:val="00BD12A7"/>
    <w:rsid w:val="00BD4CF8"/>
    <w:rsid w:val="00BE2962"/>
    <w:rsid w:val="00C159C1"/>
    <w:rsid w:val="00C17564"/>
    <w:rsid w:val="00C20904"/>
    <w:rsid w:val="00C5008E"/>
    <w:rsid w:val="00C525C1"/>
    <w:rsid w:val="00C5741F"/>
    <w:rsid w:val="00C60546"/>
    <w:rsid w:val="00C65FBA"/>
    <w:rsid w:val="00C801A6"/>
    <w:rsid w:val="00C91C7F"/>
    <w:rsid w:val="00C92B6B"/>
    <w:rsid w:val="00CB1D8C"/>
    <w:rsid w:val="00CB4C8C"/>
    <w:rsid w:val="00CC3B7A"/>
    <w:rsid w:val="00CC600D"/>
    <w:rsid w:val="00CD7707"/>
    <w:rsid w:val="00CD7B54"/>
    <w:rsid w:val="00CE5785"/>
    <w:rsid w:val="00CF260A"/>
    <w:rsid w:val="00D14FA7"/>
    <w:rsid w:val="00D21FDB"/>
    <w:rsid w:val="00D463F7"/>
    <w:rsid w:val="00D928EE"/>
    <w:rsid w:val="00DA2DCC"/>
    <w:rsid w:val="00DB2888"/>
    <w:rsid w:val="00DB5C0C"/>
    <w:rsid w:val="00DC730A"/>
    <w:rsid w:val="00DF5291"/>
    <w:rsid w:val="00E1167E"/>
    <w:rsid w:val="00E23BCE"/>
    <w:rsid w:val="00E24820"/>
    <w:rsid w:val="00E32CFB"/>
    <w:rsid w:val="00E37CDF"/>
    <w:rsid w:val="00E41AA7"/>
    <w:rsid w:val="00E51677"/>
    <w:rsid w:val="00E547F6"/>
    <w:rsid w:val="00EA38E7"/>
    <w:rsid w:val="00EA6262"/>
    <w:rsid w:val="00EC6BFC"/>
    <w:rsid w:val="00EF302D"/>
    <w:rsid w:val="00F03113"/>
    <w:rsid w:val="00F2200B"/>
    <w:rsid w:val="00F35292"/>
    <w:rsid w:val="00F378EE"/>
    <w:rsid w:val="00F41097"/>
    <w:rsid w:val="00F808B0"/>
    <w:rsid w:val="00F86B0F"/>
    <w:rsid w:val="00F86CC2"/>
    <w:rsid w:val="00FC09F4"/>
    <w:rsid w:val="00FC1B47"/>
    <w:rsid w:val="00FC4C9F"/>
    <w:rsid w:val="00FD604E"/>
    <w:rsid w:val="00FD7A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4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1C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91C7F"/>
    <w:rPr>
      <w:sz w:val="18"/>
      <w:szCs w:val="18"/>
    </w:rPr>
  </w:style>
  <w:style w:type="paragraph" w:styleId="a4">
    <w:name w:val="footer"/>
    <w:basedOn w:val="a"/>
    <w:link w:val="Char0"/>
    <w:uiPriority w:val="99"/>
    <w:unhideWhenUsed/>
    <w:rsid w:val="00C91C7F"/>
    <w:pPr>
      <w:tabs>
        <w:tab w:val="center" w:pos="4153"/>
        <w:tab w:val="right" w:pos="8306"/>
      </w:tabs>
      <w:snapToGrid w:val="0"/>
      <w:jc w:val="left"/>
    </w:pPr>
    <w:rPr>
      <w:sz w:val="18"/>
      <w:szCs w:val="18"/>
    </w:rPr>
  </w:style>
  <w:style w:type="character" w:customStyle="1" w:styleId="Char0">
    <w:name w:val="页脚 Char"/>
    <w:basedOn w:val="a0"/>
    <w:link w:val="a4"/>
    <w:uiPriority w:val="99"/>
    <w:rsid w:val="00C91C7F"/>
    <w:rPr>
      <w:sz w:val="18"/>
      <w:szCs w:val="18"/>
    </w:rPr>
  </w:style>
  <w:style w:type="paragraph" w:styleId="a5">
    <w:name w:val="Normal (Web)"/>
    <w:basedOn w:val="a"/>
    <w:uiPriority w:val="99"/>
    <w:unhideWhenUsed/>
    <w:rsid w:val="006C025A"/>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3508DB"/>
    <w:rPr>
      <w:sz w:val="18"/>
      <w:szCs w:val="18"/>
    </w:rPr>
  </w:style>
  <w:style w:type="character" w:customStyle="1" w:styleId="Char1">
    <w:name w:val="批注框文本 Char"/>
    <w:basedOn w:val="a0"/>
    <w:link w:val="a6"/>
    <w:uiPriority w:val="99"/>
    <w:semiHidden/>
    <w:rsid w:val="003508DB"/>
    <w:rPr>
      <w:sz w:val="18"/>
      <w:szCs w:val="18"/>
    </w:rPr>
  </w:style>
</w:styles>
</file>

<file path=word/webSettings.xml><?xml version="1.0" encoding="utf-8"?>
<w:webSettings xmlns:r="http://schemas.openxmlformats.org/officeDocument/2006/relationships" xmlns:w="http://schemas.openxmlformats.org/wordprocessingml/2006/main">
  <w:divs>
    <w:div w:id="445932239">
      <w:bodyDiv w:val="1"/>
      <w:marLeft w:val="0"/>
      <w:marRight w:val="0"/>
      <w:marTop w:val="0"/>
      <w:marBottom w:val="0"/>
      <w:divBdr>
        <w:top w:val="none" w:sz="0" w:space="0" w:color="auto"/>
        <w:left w:val="none" w:sz="0" w:space="0" w:color="auto"/>
        <w:bottom w:val="none" w:sz="0" w:space="0" w:color="auto"/>
        <w:right w:val="none" w:sz="0" w:space="0" w:color="auto"/>
      </w:divBdr>
      <w:divsChild>
        <w:div w:id="1374114822">
          <w:marLeft w:val="0"/>
          <w:marRight w:val="0"/>
          <w:marTop w:val="0"/>
          <w:marBottom w:val="0"/>
          <w:divBdr>
            <w:top w:val="none" w:sz="0" w:space="0" w:color="auto"/>
            <w:left w:val="none" w:sz="0" w:space="0" w:color="auto"/>
            <w:bottom w:val="none" w:sz="0" w:space="0" w:color="auto"/>
            <w:right w:val="none" w:sz="0" w:space="0" w:color="auto"/>
          </w:divBdr>
          <w:divsChild>
            <w:div w:id="1126699098">
              <w:marLeft w:val="0"/>
              <w:marRight w:val="0"/>
              <w:marTop w:val="0"/>
              <w:marBottom w:val="0"/>
              <w:divBdr>
                <w:top w:val="none" w:sz="0" w:space="0" w:color="auto"/>
                <w:left w:val="none" w:sz="0" w:space="0" w:color="auto"/>
                <w:bottom w:val="none" w:sz="0" w:space="0" w:color="auto"/>
                <w:right w:val="none" w:sz="0" w:space="0" w:color="auto"/>
              </w:divBdr>
              <w:divsChild>
                <w:div w:id="162549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14139">
      <w:bodyDiv w:val="1"/>
      <w:marLeft w:val="0"/>
      <w:marRight w:val="0"/>
      <w:marTop w:val="0"/>
      <w:marBottom w:val="0"/>
      <w:divBdr>
        <w:top w:val="none" w:sz="0" w:space="0" w:color="auto"/>
        <w:left w:val="none" w:sz="0" w:space="0" w:color="auto"/>
        <w:bottom w:val="none" w:sz="0" w:space="0" w:color="auto"/>
        <w:right w:val="none" w:sz="0" w:space="0" w:color="auto"/>
      </w:divBdr>
      <w:divsChild>
        <w:div w:id="761071958">
          <w:marLeft w:val="0"/>
          <w:marRight w:val="0"/>
          <w:marTop w:val="377"/>
          <w:marBottom w:val="0"/>
          <w:divBdr>
            <w:top w:val="none" w:sz="0" w:space="0" w:color="auto"/>
            <w:left w:val="none" w:sz="0" w:space="0" w:color="auto"/>
            <w:bottom w:val="none" w:sz="0" w:space="0" w:color="auto"/>
            <w:right w:val="none" w:sz="0" w:space="0" w:color="auto"/>
          </w:divBdr>
        </w:div>
        <w:div w:id="630139581">
          <w:marLeft w:val="0"/>
          <w:marRight w:val="0"/>
          <w:marTop w:val="377"/>
          <w:marBottom w:val="0"/>
          <w:divBdr>
            <w:top w:val="none" w:sz="0" w:space="0" w:color="auto"/>
            <w:left w:val="none" w:sz="0" w:space="0" w:color="auto"/>
            <w:bottom w:val="none" w:sz="0" w:space="0" w:color="auto"/>
            <w:right w:val="none" w:sz="0" w:space="0" w:color="auto"/>
          </w:divBdr>
        </w:div>
      </w:divsChild>
    </w:div>
    <w:div w:id="1054619076">
      <w:bodyDiv w:val="1"/>
      <w:marLeft w:val="0"/>
      <w:marRight w:val="0"/>
      <w:marTop w:val="0"/>
      <w:marBottom w:val="0"/>
      <w:divBdr>
        <w:top w:val="none" w:sz="0" w:space="0" w:color="auto"/>
        <w:left w:val="none" w:sz="0" w:space="0" w:color="auto"/>
        <w:bottom w:val="none" w:sz="0" w:space="0" w:color="auto"/>
        <w:right w:val="none" w:sz="0" w:space="0" w:color="auto"/>
      </w:divBdr>
    </w:div>
    <w:div w:id="1642686544">
      <w:bodyDiv w:val="1"/>
      <w:marLeft w:val="0"/>
      <w:marRight w:val="0"/>
      <w:marTop w:val="0"/>
      <w:marBottom w:val="0"/>
      <w:divBdr>
        <w:top w:val="none" w:sz="0" w:space="0" w:color="auto"/>
        <w:left w:val="none" w:sz="0" w:space="0" w:color="auto"/>
        <w:bottom w:val="none" w:sz="0" w:space="0" w:color="auto"/>
        <w:right w:val="none" w:sz="0" w:space="0" w:color="auto"/>
      </w:divBdr>
      <w:divsChild>
        <w:div w:id="5718013">
          <w:marLeft w:val="0"/>
          <w:marRight w:val="0"/>
          <w:marTop w:val="377"/>
          <w:marBottom w:val="0"/>
          <w:divBdr>
            <w:top w:val="none" w:sz="0" w:space="0" w:color="auto"/>
            <w:left w:val="none" w:sz="0" w:space="0" w:color="auto"/>
            <w:bottom w:val="none" w:sz="0" w:space="0" w:color="auto"/>
            <w:right w:val="none" w:sz="0" w:space="0" w:color="auto"/>
          </w:divBdr>
        </w:div>
        <w:div w:id="1888443631">
          <w:marLeft w:val="0"/>
          <w:marRight w:val="0"/>
          <w:marTop w:val="377"/>
          <w:marBottom w:val="0"/>
          <w:divBdr>
            <w:top w:val="none" w:sz="0" w:space="0" w:color="auto"/>
            <w:left w:val="none" w:sz="0" w:space="0" w:color="auto"/>
            <w:bottom w:val="none" w:sz="0" w:space="0" w:color="auto"/>
            <w:right w:val="none" w:sz="0" w:space="0" w:color="auto"/>
          </w:divBdr>
        </w:div>
      </w:divsChild>
    </w:div>
    <w:div w:id="1785071157">
      <w:bodyDiv w:val="1"/>
      <w:marLeft w:val="0"/>
      <w:marRight w:val="0"/>
      <w:marTop w:val="0"/>
      <w:marBottom w:val="0"/>
      <w:divBdr>
        <w:top w:val="none" w:sz="0" w:space="0" w:color="auto"/>
        <w:left w:val="none" w:sz="0" w:space="0" w:color="auto"/>
        <w:bottom w:val="none" w:sz="0" w:space="0" w:color="auto"/>
        <w:right w:val="none" w:sz="0" w:space="0" w:color="auto"/>
      </w:divBdr>
      <w:divsChild>
        <w:div w:id="968322799">
          <w:marLeft w:val="0"/>
          <w:marRight w:val="0"/>
          <w:marTop w:val="0"/>
          <w:marBottom w:val="0"/>
          <w:divBdr>
            <w:top w:val="none" w:sz="0" w:space="0" w:color="auto"/>
            <w:left w:val="none" w:sz="0" w:space="0" w:color="auto"/>
            <w:bottom w:val="none" w:sz="0" w:space="0" w:color="auto"/>
            <w:right w:val="none" w:sz="0" w:space="0" w:color="auto"/>
          </w:divBdr>
          <w:divsChild>
            <w:div w:id="2072531872">
              <w:marLeft w:val="0"/>
              <w:marRight w:val="0"/>
              <w:marTop w:val="0"/>
              <w:marBottom w:val="0"/>
              <w:divBdr>
                <w:top w:val="none" w:sz="0" w:space="0" w:color="auto"/>
                <w:left w:val="none" w:sz="0" w:space="0" w:color="auto"/>
                <w:bottom w:val="none" w:sz="0" w:space="0" w:color="auto"/>
                <w:right w:val="none" w:sz="0" w:space="0" w:color="auto"/>
              </w:divBdr>
              <w:divsChild>
                <w:div w:id="1225949103">
                  <w:marLeft w:val="0"/>
                  <w:marRight w:val="0"/>
                  <w:marTop w:val="0"/>
                  <w:marBottom w:val="0"/>
                  <w:divBdr>
                    <w:top w:val="none" w:sz="0" w:space="0" w:color="auto"/>
                    <w:left w:val="none" w:sz="0" w:space="0" w:color="auto"/>
                    <w:bottom w:val="none" w:sz="0" w:space="0" w:color="auto"/>
                    <w:right w:val="none" w:sz="0" w:space="0" w:color="auto"/>
                  </w:divBdr>
                  <w:divsChild>
                    <w:div w:id="2857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1989">
      <w:bodyDiv w:val="1"/>
      <w:marLeft w:val="0"/>
      <w:marRight w:val="0"/>
      <w:marTop w:val="0"/>
      <w:marBottom w:val="0"/>
      <w:divBdr>
        <w:top w:val="none" w:sz="0" w:space="0" w:color="auto"/>
        <w:left w:val="none" w:sz="0" w:space="0" w:color="auto"/>
        <w:bottom w:val="none" w:sz="0" w:space="0" w:color="auto"/>
        <w:right w:val="none" w:sz="0" w:space="0" w:color="auto"/>
      </w:divBdr>
    </w:div>
    <w:div w:id="2042313339">
      <w:bodyDiv w:val="1"/>
      <w:marLeft w:val="0"/>
      <w:marRight w:val="0"/>
      <w:marTop w:val="0"/>
      <w:marBottom w:val="0"/>
      <w:divBdr>
        <w:top w:val="none" w:sz="0" w:space="0" w:color="auto"/>
        <w:left w:val="none" w:sz="0" w:space="0" w:color="auto"/>
        <w:bottom w:val="none" w:sz="0" w:space="0" w:color="auto"/>
        <w:right w:val="none" w:sz="0" w:space="0" w:color="auto"/>
      </w:divBdr>
      <w:divsChild>
        <w:div w:id="898513840">
          <w:marLeft w:val="0"/>
          <w:marRight w:val="0"/>
          <w:marTop w:val="0"/>
          <w:marBottom w:val="0"/>
          <w:divBdr>
            <w:top w:val="none" w:sz="0" w:space="0" w:color="auto"/>
            <w:left w:val="none" w:sz="0" w:space="0" w:color="auto"/>
            <w:bottom w:val="none" w:sz="0" w:space="0" w:color="auto"/>
            <w:right w:val="none" w:sz="0" w:space="0" w:color="auto"/>
          </w:divBdr>
          <w:divsChild>
            <w:div w:id="999191204">
              <w:marLeft w:val="0"/>
              <w:marRight w:val="0"/>
              <w:marTop w:val="0"/>
              <w:marBottom w:val="0"/>
              <w:divBdr>
                <w:top w:val="none" w:sz="0" w:space="0" w:color="auto"/>
                <w:left w:val="none" w:sz="0" w:space="0" w:color="auto"/>
                <w:bottom w:val="none" w:sz="0" w:space="0" w:color="auto"/>
                <w:right w:val="none" w:sz="0" w:space="0" w:color="auto"/>
              </w:divBdr>
              <w:divsChild>
                <w:div w:id="16277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24980">
      <w:bodyDiv w:val="1"/>
      <w:marLeft w:val="0"/>
      <w:marRight w:val="0"/>
      <w:marTop w:val="0"/>
      <w:marBottom w:val="0"/>
      <w:divBdr>
        <w:top w:val="none" w:sz="0" w:space="0" w:color="auto"/>
        <w:left w:val="none" w:sz="0" w:space="0" w:color="auto"/>
        <w:bottom w:val="none" w:sz="0" w:space="0" w:color="auto"/>
        <w:right w:val="none" w:sz="0" w:space="0" w:color="auto"/>
      </w:divBdr>
      <w:divsChild>
        <w:div w:id="1500727925">
          <w:marLeft w:val="0"/>
          <w:marRight w:val="0"/>
          <w:marTop w:val="0"/>
          <w:marBottom w:val="0"/>
          <w:divBdr>
            <w:top w:val="none" w:sz="0" w:space="0" w:color="auto"/>
            <w:left w:val="none" w:sz="0" w:space="0" w:color="auto"/>
            <w:bottom w:val="none" w:sz="0" w:space="0" w:color="auto"/>
            <w:right w:val="none" w:sz="0" w:space="0" w:color="auto"/>
          </w:divBdr>
          <w:divsChild>
            <w:div w:id="1064328848">
              <w:marLeft w:val="0"/>
              <w:marRight w:val="0"/>
              <w:marTop w:val="0"/>
              <w:marBottom w:val="0"/>
              <w:divBdr>
                <w:top w:val="none" w:sz="0" w:space="0" w:color="auto"/>
                <w:left w:val="none" w:sz="0" w:space="0" w:color="auto"/>
                <w:bottom w:val="none" w:sz="0" w:space="0" w:color="auto"/>
                <w:right w:val="none" w:sz="0" w:space="0" w:color="auto"/>
              </w:divBdr>
              <w:divsChild>
                <w:div w:id="2454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B9BDE-A2FF-41F5-945C-ECFAF0C04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3236</Words>
  <Characters>3366</Characters>
  <Application>Microsoft Office Word</Application>
  <DocSecurity>0</DocSecurity>
  <Lines>177</Lines>
  <Paragraphs>91</Paragraphs>
  <ScaleCrop>false</ScaleCrop>
  <Company>Microsoft</Company>
  <LinksUpToDate>false</LinksUpToDate>
  <CharactersWithSpaces>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刘潇</dc:creator>
  <cp:lastModifiedBy>未定义</cp:lastModifiedBy>
  <cp:revision>3</cp:revision>
  <cp:lastPrinted>2021-06-03T02:19:00Z</cp:lastPrinted>
  <dcterms:created xsi:type="dcterms:W3CDTF">2021-06-03T03:21:00Z</dcterms:created>
  <dcterms:modified xsi:type="dcterms:W3CDTF">2021-06-03T07:51:00Z</dcterms:modified>
</cp:coreProperties>
</file>