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53" w:rsidRDefault="00FF7E53">
      <w:pPr>
        <w:rPr>
          <w:rFonts w:ascii="仿宋_GB2312" w:eastAsia="仿宋_GB2312"/>
          <w:sz w:val="30"/>
          <w:szCs w:val="30"/>
        </w:rPr>
      </w:pPr>
      <w:r>
        <w:rPr>
          <w:rFonts w:ascii="仿宋_GB2312" w:eastAsia="仿宋_GB2312" w:hint="eastAsia"/>
          <w:sz w:val="30"/>
          <w:szCs w:val="30"/>
        </w:rPr>
        <w:t>附件1：</w:t>
      </w:r>
    </w:p>
    <w:p w:rsidR="00FF7E53" w:rsidRPr="00784377" w:rsidRDefault="00FF7E53" w:rsidP="00FF7E53">
      <w:pPr>
        <w:widowControl/>
        <w:jc w:val="center"/>
        <w:rPr>
          <w:rFonts w:ascii="仿宋_GB2312" w:eastAsia="仿宋_GB2312" w:hAnsi="宋体" w:cs="宋体"/>
          <w:b/>
          <w:kern w:val="0"/>
          <w:sz w:val="30"/>
          <w:szCs w:val="30"/>
        </w:rPr>
      </w:pPr>
      <w:r w:rsidRPr="00FF7E53">
        <w:rPr>
          <w:rFonts w:ascii="仿宋_GB2312" w:eastAsia="仿宋_GB2312" w:hAnsi="宋体" w:cs="宋体" w:hint="eastAsia"/>
          <w:b/>
          <w:kern w:val="0"/>
          <w:sz w:val="30"/>
          <w:szCs w:val="30"/>
        </w:rPr>
        <w:t>202</w:t>
      </w:r>
      <w:r w:rsidR="00F82F7C">
        <w:rPr>
          <w:rFonts w:ascii="仿宋_GB2312" w:eastAsia="仿宋_GB2312" w:hAnsi="宋体" w:cs="宋体" w:hint="eastAsia"/>
          <w:b/>
          <w:kern w:val="0"/>
          <w:sz w:val="30"/>
          <w:szCs w:val="30"/>
        </w:rPr>
        <w:t>2</w:t>
      </w:r>
      <w:r w:rsidRPr="00FF7E53">
        <w:rPr>
          <w:rFonts w:ascii="仿宋_GB2312" w:eastAsia="仿宋_GB2312" w:hAnsi="宋体" w:cs="宋体" w:hint="eastAsia"/>
          <w:b/>
          <w:kern w:val="0"/>
          <w:sz w:val="30"/>
          <w:szCs w:val="30"/>
        </w:rPr>
        <w:t>年</w:t>
      </w:r>
      <w:r w:rsidR="002538D4">
        <w:rPr>
          <w:rFonts w:ascii="仿宋_GB2312" w:eastAsia="仿宋_GB2312" w:hAnsi="宋体" w:cs="宋体" w:hint="eastAsia"/>
          <w:b/>
          <w:kern w:val="0"/>
          <w:sz w:val="30"/>
          <w:szCs w:val="30"/>
        </w:rPr>
        <w:t>度</w:t>
      </w:r>
      <w:r w:rsidR="00F82F7C">
        <w:rPr>
          <w:rFonts w:ascii="仿宋_GB2312" w:eastAsia="仿宋_GB2312" w:hAnsi="宋体" w:cs="宋体" w:hint="eastAsia"/>
          <w:b/>
          <w:kern w:val="0"/>
          <w:sz w:val="30"/>
          <w:szCs w:val="30"/>
        </w:rPr>
        <w:t>“</w:t>
      </w:r>
      <w:r w:rsidR="00F82F7C" w:rsidRPr="00FF7E53">
        <w:rPr>
          <w:rFonts w:ascii="仿宋_GB2312" w:eastAsia="仿宋_GB2312" w:hAnsi="宋体" w:cs="宋体" w:hint="eastAsia"/>
          <w:b/>
          <w:kern w:val="0"/>
          <w:sz w:val="30"/>
          <w:szCs w:val="30"/>
        </w:rPr>
        <w:t>NAFMII研究计划</w:t>
      </w:r>
      <w:r w:rsidR="00F82F7C">
        <w:rPr>
          <w:rFonts w:ascii="仿宋_GB2312" w:eastAsia="仿宋_GB2312" w:hAnsi="宋体" w:cs="宋体" w:hint="eastAsia"/>
          <w:b/>
          <w:kern w:val="0"/>
          <w:sz w:val="30"/>
          <w:szCs w:val="30"/>
        </w:rPr>
        <w:t>”</w:t>
      </w:r>
      <w:r w:rsidR="003909FD">
        <w:rPr>
          <w:rFonts w:ascii="仿宋_GB2312" w:eastAsia="仿宋_GB2312" w:hAnsi="宋体" w:cs="宋体" w:hint="eastAsia"/>
          <w:b/>
          <w:kern w:val="0"/>
          <w:sz w:val="30"/>
          <w:szCs w:val="30"/>
        </w:rPr>
        <w:t>课题</w:t>
      </w:r>
      <w:r w:rsidRPr="00FF7E53">
        <w:rPr>
          <w:rFonts w:ascii="仿宋_GB2312" w:eastAsia="仿宋_GB2312" w:hAnsi="宋体" w:cs="宋体" w:hint="eastAsia"/>
          <w:b/>
          <w:kern w:val="0"/>
          <w:sz w:val="30"/>
          <w:szCs w:val="30"/>
        </w:rPr>
        <w:t>立项名单</w:t>
      </w:r>
    </w:p>
    <w:tbl>
      <w:tblPr>
        <w:tblW w:w="0" w:type="auto"/>
        <w:jc w:val="center"/>
        <w:tblInd w:w="-830" w:type="dxa"/>
        <w:tblLayout w:type="fixed"/>
        <w:tblLook w:val="04A0"/>
      </w:tblPr>
      <w:tblGrid>
        <w:gridCol w:w="1560"/>
        <w:gridCol w:w="4492"/>
        <w:gridCol w:w="2879"/>
        <w:gridCol w:w="2639"/>
        <w:gridCol w:w="3434"/>
      </w:tblGrid>
      <w:tr w:rsidR="007B2B98" w:rsidRPr="007B2B98" w:rsidTr="007B2B98">
        <w:trPr>
          <w:trHeight w:val="288"/>
          <w:tblHeade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B98" w:rsidRPr="007B2B98" w:rsidRDefault="007B2B98" w:rsidP="007B2B98">
            <w:pPr>
              <w:widowControl/>
              <w:jc w:val="center"/>
              <w:rPr>
                <w:rFonts w:ascii="仿宋_GB2312" w:eastAsia="仿宋_GB2312" w:hAnsi="宋体" w:cs="宋体"/>
                <w:b/>
                <w:bCs/>
                <w:color w:val="000000"/>
                <w:kern w:val="0"/>
                <w:sz w:val="24"/>
              </w:rPr>
            </w:pPr>
            <w:r w:rsidRPr="007B2B98">
              <w:rPr>
                <w:rFonts w:ascii="仿宋_GB2312" w:eastAsia="仿宋_GB2312" w:hAnsi="宋体" w:cs="宋体" w:hint="eastAsia"/>
                <w:b/>
                <w:bCs/>
                <w:color w:val="000000"/>
                <w:kern w:val="0"/>
                <w:sz w:val="24"/>
              </w:rPr>
              <w:t>课题编号</w:t>
            </w:r>
          </w:p>
        </w:tc>
        <w:tc>
          <w:tcPr>
            <w:tcW w:w="4492" w:type="dxa"/>
            <w:tcBorders>
              <w:top w:val="single" w:sz="4" w:space="0" w:color="auto"/>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center"/>
              <w:rPr>
                <w:rFonts w:ascii="仿宋_GB2312" w:eastAsia="仿宋_GB2312" w:hAnsi="宋体" w:cs="宋体"/>
                <w:b/>
                <w:bCs/>
                <w:color w:val="000000"/>
                <w:kern w:val="0"/>
                <w:sz w:val="24"/>
              </w:rPr>
            </w:pPr>
            <w:r w:rsidRPr="007B2B98">
              <w:rPr>
                <w:rFonts w:ascii="仿宋_GB2312" w:eastAsia="仿宋_GB2312" w:hAnsi="宋体" w:cs="宋体" w:hint="eastAsia"/>
                <w:b/>
                <w:bCs/>
                <w:color w:val="000000"/>
                <w:kern w:val="0"/>
                <w:sz w:val="24"/>
              </w:rPr>
              <w:t>课题题目</w:t>
            </w:r>
          </w:p>
        </w:tc>
        <w:tc>
          <w:tcPr>
            <w:tcW w:w="2879" w:type="dxa"/>
            <w:tcBorders>
              <w:top w:val="single" w:sz="4" w:space="0" w:color="auto"/>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center"/>
              <w:rPr>
                <w:rFonts w:ascii="仿宋_GB2312" w:eastAsia="仿宋_GB2312" w:hAnsi="宋体" w:cs="宋体"/>
                <w:b/>
                <w:bCs/>
                <w:color w:val="000000"/>
                <w:kern w:val="0"/>
                <w:sz w:val="24"/>
              </w:rPr>
            </w:pPr>
            <w:r w:rsidRPr="007B2B98">
              <w:rPr>
                <w:rFonts w:ascii="仿宋_GB2312" w:eastAsia="仿宋_GB2312" w:hAnsi="宋体" w:cs="宋体" w:hint="eastAsia"/>
                <w:b/>
                <w:bCs/>
                <w:color w:val="000000"/>
                <w:kern w:val="0"/>
                <w:sz w:val="24"/>
              </w:rPr>
              <w:t>申报机构</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center"/>
              <w:rPr>
                <w:rFonts w:ascii="仿宋_GB2312" w:eastAsia="仿宋_GB2312" w:hAnsi="宋体" w:cs="宋体"/>
                <w:b/>
                <w:bCs/>
                <w:color w:val="000000"/>
                <w:kern w:val="0"/>
                <w:sz w:val="24"/>
              </w:rPr>
            </w:pPr>
            <w:r w:rsidRPr="007B2B98">
              <w:rPr>
                <w:rFonts w:ascii="仿宋_GB2312" w:eastAsia="仿宋_GB2312" w:hAnsi="宋体" w:cs="宋体" w:hint="eastAsia"/>
                <w:b/>
                <w:bCs/>
                <w:color w:val="000000"/>
                <w:kern w:val="0"/>
                <w:sz w:val="24"/>
              </w:rPr>
              <w:t>联合申报机构</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center"/>
              <w:rPr>
                <w:rFonts w:ascii="仿宋_GB2312" w:eastAsia="仿宋_GB2312" w:hAnsi="宋体" w:cs="宋体"/>
                <w:b/>
                <w:bCs/>
                <w:color w:val="000000"/>
                <w:kern w:val="0"/>
                <w:sz w:val="24"/>
              </w:rPr>
            </w:pPr>
            <w:r w:rsidRPr="007B2B98">
              <w:rPr>
                <w:rFonts w:ascii="仿宋_GB2312" w:eastAsia="仿宋_GB2312" w:hAnsi="宋体" w:cs="宋体" w:hint="eastAsia"/>
                <w:b/>
                <w:bCs/>
                <w:color w:val="000000"/>
                <w:kern w:val="0"/>
                <w:sz w:val="24"/>
              </w:rPr>
              <w:t>课题负责人及职务</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KFKT2022-001</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本轮美国利率调整周期的特征及前景预测</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中信银行股份有限公司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孙炜 金融市场部常务副总经理（主持工作）</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KFKT2022-002</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美国利率周期性调整的溢出效应及对策</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中信证券股份有限公司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王正国 固定收益部高级副总裁</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KFKT2022-003</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美联储四轮加息周期启示录</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富邦华一银行有限公司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钟华 金融市场部副总裁</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KFKT2022-004</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低碳转型的风险应对研究——基于ESG投资的视角</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鼎和财产保险股份有限公司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西南财经大学金融科技国际联合实验室</w:t>
            </w:r>
          </w:p>
        </w:tc>
        <w:tc>
          <w:tcPr>
            <w:tcW w:w="3434"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郑添 鼎和保险董事长；黄文 金融学院分党委副书记</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KFKT2022-005</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碳中和目标下的转型风险研究及应对措施</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东方证券股份有限公司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孙科 固定收益业务总部董事</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KFKT2022-006</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碳衍生品市场创新与发展</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国金证券股份有限公司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张宏伟 ICT事业部业务董事</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KFKT2022-007</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现货市场驱动的多层次碳衍生品市场发展研究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远东资信评估有限公司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梅芷菁 研究发展部研究员</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KFKT2022-008</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中国可持续的房地产行业商业模式研究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广东顺德农村商业银行股份有限公司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宋球红 资金营运中心副总经理兼研究所副所长</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KFKT2022-009</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我国债券融资与信贷融资的比较研究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南京工程学院</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吴昊 经济与管理学院教师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KFKT2022-010</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我国债券融资与信贷融资的比较研究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上海财经大学</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陈选娟 金融学院副院长</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KFKT2022-011</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债券市场虚假陈述中介机构法律责任</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大公国际资信评估有限公司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史淑梅 公司副总裁、总法律顾问</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KFKT2022-012</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债券市场虚假陈述中介机构过错认定</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浙江泽大律师事务所</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郭筹鸿 高级合伙人、金融团队创始人</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KFKT2022-013</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债券市场虚假陈述中介机构法律责任研究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联合资信评估股份有限公司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北京市中伦律师事务所</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万华伟 联合资信总裁办总裁；张保生 中伦律师事务所争议解决部负责人、合伙人</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lastRenderedPageBreak/>
              <w:t>KFKT2022-014</w:t>
            </w:r>
          </w:p>
        </w:tc>
        <w:tc>
          <w:tcPr>
            <w:tcW w:w="4492"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债券虚假陈述民事赔偿诉讼中各违法主体的责任划分</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中国人民大学</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北京卓纬律师事务所</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朱虎 人民大学法学院博士生导师；胡宇翔 卓纬律师事务所合伙人</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KFKT2022-015</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债券市场虚假陈述中介结构法律责任研究——以会计师事务所为例  </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北京市天同律师事务所</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何海锋 合伙人、管理委员会办公室主任</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KFKT2022-016</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中介机构在债券违约纠纷中民事法律责任边界研究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南京银行股份有限公司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门新帆 南京分行投资银行部总经理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KFKT2022-017</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绿色债券发行人的ESG信息披露指标体系研究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华能澜沧江水电股份有限公司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符庭彬 财务部融资主管</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KFKT2022-018</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债券市场民企融资创新路径探索</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浙商银行股份有限公司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张克祥 投资银行总部总经理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KFKT2022-019</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科创企业可转换债券融资模式研究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长沙农村商业银行股份有限公司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曹巍 长沙农商银行党委委员、副行长</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KFKT2022-020</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债券市场支持制造业融资研究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远东资信评估有限公司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简尚波 研究与发展部高级研究员</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KFKT2022-021</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债券市场支持科创企业债券融资研究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上海浦东发展银行股份有限公司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赵蒲 投资银行部副处长（主持工作）</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KFKT2022-022</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债券市场支持成渝地区双城经济圈建设路径研究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天府信用增进股份有限公司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李静 董事、总经理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KFKT2022-023</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京津冀地区债券融资对区域经济增长的效率促进及协同研究——兼论京津冀区域债券市场构建</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北京农村商业银行股份有限公司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D90BE8" w:rsidRDefault="00D90BE8" w:rsidP="00D90BE8">
            <w:pPr>
              <w:widowControl/>
              <w:jc w:val="left"/>
              <w:rPr>
                <w:rFonts w:ascii="仿宋_GB2312" w:eastAsia="仿宋_GB2312" w:hAnsi="宋体" w:cs="宋体"/>
                <w:color w:val="000000"/>
                <w:kern w:val="0"/>
                <w:sz w:val="22"/>
              </w:rPr>
            </w:pPr>
            <w:r w:rsidRPr="00D90BE8">
              <w:rPr>
                <w:rFonts w:ascii="仿宋_GB2312" w:eastAsia="仿宋_GB2312" w:hAnsi="宋体" w:cs="宋体" w:hint="eastAsia"/>
                <w:color w:val="000000"/>
                <w:kern w:val="0"/>
                <w:sz w:val="22"/>
              </w:rPr>
              <w:t>李纪建 金融市场部总经理</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KFKT2022-024</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债券市场支持民营企业融资研究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江苏苏州农村商业银行股份有限公司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李翔 金融市场总部副总监兼投资银行部总经理、资产管理部总经理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KFKT2022-025</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债务融资工具支持科技创新实践及策略研究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长安银行股份有限公司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王作全 党委副书记、行长</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KFKT2022-026</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建设中国高收益债市场，支持实体经济高质量发展</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中国国际金融股份有限公司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慈颜谊 投资银行部债券承销业务负责人</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KFKT2022-027</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中国高收益债券市场发行情况分析及发展建议（拟）</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华泰证券股份有限公司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王庆之 债券业务线债券资本市场部联席主管</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KFKT2022-028</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我国发展高收益债市场的必要性和现实路径</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安融信用评级有限公司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清华大学五道口金融学院金融科技研究院金融安全研究中心</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禄丹 安融评级总经理；周道许 五道口金融学院金融安全研究中心主任、高级研究员</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KFKT2022-029</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我国高收益债券市场建设及监管机制完善研究——以区域债券市场为抓手</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安泰信用评级有限责任公司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李沐勋 评级事业部、高级分析师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KFKT2022-030</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银行间市场公募REITs产品结构研究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北京市汉坤律师事务所</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方榕 金融资管一组合伙人</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KFKT2022-031</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银行间REITs如何助力资产盘活研究—基于产业园区资产的视角</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五矿产城投资发展有限公司（产业研究院）</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海通证券股份有限公司</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雷飞龙 五矿产城产业研究院院长；郭实 海通证券深圳债券融资部总经理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KFKT2022-032</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信托公司参与银行间市场REITs业务模式研究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天津信托有限责任公司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殷琪洋 战略协同部总经理</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KFKT2022-033</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资产证券化核心原则的研究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中泰证券股份有限公司 </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洪浩 债券与金融结构总部、债券与结构金融三部 总经理</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KFKT2022-034</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关于转型债券助力高碳行业转型项目融资的研究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上海浦东发展银行股份有限公司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中诚信绿金科技（北京）有限公司</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宋瑞波 浦发银行总行投资银行部副总经理；沈双波 中诚信绿金总裁</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KFKT2022-035</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碳中和愿景下可适用的转型债券评估机制研究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联合赤道环境评价有限公司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刘景允 绿色金融事业部总经理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KFKT2022-036</w:t>
            </w:r>
          </w:p>
        </w:tc>
        <w:tc>
          <w:tcPr>
            <w:tcW w:w="4492"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“双碳”背景下债券市场转型金融工具研究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安融征信有限公司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北京信用学会</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高文江 安融征信总经理；石新中 北京信用学会会长</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KFKT2022-037</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转型债券发展关键问题研究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大公低碳科技（北京）有限公司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张秦牛 总经理</w:t>
            </w:r>
          </w:p>
        </w:tc>
      </w:tr>
      <w:tr w:rsidR="007B2B98" w:rsidRPr="007B2B98" w:rsidTr="007B2B98">
        <w:trPr>
          <w:trHeight w:val="7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KFKT2022-038</w:t>
            </w:r>
          </w:p>
        </w:tc>
        <w:tc>
          <w:tcPr>
            <w:tcW w:w="4492"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新加坡信用债期限结构分析及其对中国中长期用债发展的借鉴探析</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鼎和财产保险股份有限公司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王淑瑜 公司首席投资官兼投资部总经理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KFKT2022-039</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结合国内外信用债市场发展经验对促进我国中长期信用债发展的若干思考</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上海浦东发展银行股份有限公司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赵蒲 投资银行部副处长（主持工作）</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KFKT2022-040</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长久期信用债发展问题研究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光大永明资产管理股份有限公司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孙锐 固定收益投资部总监</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KFKT2022-041</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我国债券市场承销商制度、数量、结构之研究及优化建议</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中信建投证券股份有限公司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陈厚生 债务资本市场部行政负责人、董事总经理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KFKT2022-042</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承销商对信用债发行定价的影响分析及作用机制研究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北京农村商业银行股份有限公司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李文义 金融市场首席专家</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KFKT2022-043</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探索承销与做市机制联动，提升债券一二级市场运行效率</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平安银行股份有限公司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张盈啸 总裁助理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KFKT2022-044</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监管政策下中国信用评级行业竞争与评级质量关系研究 </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上海立信会计金融学院</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莫桂青 会计学院讲师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KFKT2022-045</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探索完善银行间市场信用评级基础设施的有效途径</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上海新世纪资信评估投资服务有限公司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戴晓枫 研究发展部研究发展副总监（主持工作）</w:t>
            </w:r>
          </w:p>
        </w:tc>
      </w:tr>
      <w:tr w:rsidR="007B2B98" w:rsidRPr="007B2B98" w:rsidTr="007B2B98">
        <w:trPr>
          <w:trHeight w:val="7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KFKT2022-046</w:t>
            </w:r>
          </w:p>
        </w:tc>
        <w:tc>
          <w:tcPr>
            <w:tcW w:w="4492"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多评级模式与债券融资成本——基于银行间市债券的实证研究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温州银行股份有限公司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谢斌 金融市场部副总经理（主持工作）</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KFKT2022-047</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债券市场承销机构利益冲突与风险防范专项研究  </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北京大成律师事务所</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张刚 业务三部高级合伙人</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KFKT2022-048</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土地财政下的城投风险识别及转型路径研究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江西银行股份有限公司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朱桂平 金融市场部副总经理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KFKT2022-049</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财政分权、土地财政行为与城投债管理研究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东方证券股份有限公司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谢</w:t>
            </w:r>
            <w:r w:rsidRPr="007B2B98">
              <w:rPr>
                <w:rFonts w:ascii="仿宋_GB2312" w:hAnsi="宋体" w:cs="宋体" w:hint="eastAsia"/>
                <w:color w:val="000000"/>
                <w:kern w:val="0"/>
                <w:sz w:val="22"/>
              </w:rPr>
              <w:t>贇</w:t>
            </w:r>
            <w:r w:rsidRPr="007B2B98">
              <w:rPr>
                <w:rFonts w:ascii="仿宋_GB2312" w:eastAsia="仿宋_GB2312" w:hAnsi="宋体" w:cs="宋体" w:hint="eastAsia"/>
                <w:color w:val="000000"/>
                <w:kern w:val="0"/>
                <w:sz w:val="22"/>
              </w:rPr>
              <w:t xml:space="preserve"> 固定收益业务总部副总经理</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KFKT2022-050</w:t>
            </w:r>
          </w:p>
        </w:tc>
        <w:tc>
          <w:tcPr>
            <w:tcW w:w="4492"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地产后周期时代城投企业的风险化解与转型发展——基于土地出让收入视角的研究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广发证券股份有限公司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潘科 债券业务部总经理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KFKT2022-051</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城投企业信用风险预警机制研究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联合资信评估股份有限公司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陈茵 研究中心总经理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KFKT2022-052</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现行地方财政模式下城投企业债务风险和转型</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光大永明资产管理股份有限公司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林文杰 信用管理部总经理</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KFKT2022-053</w:t>
            </w:r>
          </w:p>
        </w:tc>
        <w:tc>
          <w:tcPr>
            <w:tcW w:w="4492"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转型期城投企业债务风险防范及审计优化研究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南京审计大学</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潘俊 会计学院教授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KFKT2022-054</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现行地方财政模式下城投企业债务风险和转型</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中证鹏元资信评估股份有限公司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李慧杰 研发总监</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KFKT2022-055</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违约债券回收率评估体系研究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东方金诚国际信用评估有限公司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任志娟 工商企业部高级分析师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KFKT2022-056</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基于行业特征的信用债违约预警与信息披露研究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信永中和会计师事务所</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李杰 合伙人</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KFKT2022-057</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基于案例分析和机器学习算法的企业财务造假与违约风险研究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大公国际资信评估有限公司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吕柏乐 党委书记、董事长</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KFKT2022-058</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违约企业的信用分析与信息披露</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东亚银行（中国）有限公司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吴梦妮 金融市场业务规划部信用分析员</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KFKT2022-059</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关于我国信用债的违约影响因素及违约预测评估的研究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广发银行股份有限公司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朱鲜艳 投资银行部 高级主管</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KFKT2022-060</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民营企业债务违约风险预测模型及其应用</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国信证券股份有限公司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刘威 固定收益第二事业部执行董事</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KFKT2022-061</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债券受托管理人制度研究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北京市中盛律师事务所</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李佳 首席合伙人</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KFKT2022-062</w:t>
            </w:r>
          </w:p>
        </w:tc>
        <w:tc>
          <w:tcPr>
            <w:tcW w:w="4492"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多元化债券风险处置机制之“债券场外兑付”的法律性质和法律后果研究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金杜律师事务所</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张乐 金融证券部合伙人</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KFKT2022-063</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债券违约处置的主要困难及解决路径</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联合资信评估股份有限公司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艾仁智 总裁办副总裁</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KFKT2022-064</w:t>
            </w:r>
          </w:p>
        </w:tc>
        <w:tc>
          <w:tcPr>
            <w:tcW w:w="4492"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债券市场违约处置机制研究——基于困境企业庭外重组的视角</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中诚信国际信用评级有限责任公司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闫衍 董事长、总裁</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KFKT2022-065</w:t>
            </w:r>
          </w:p>
        </w:tc>
        <w:tc>
          <w:tcPr>
            <w:tcW w:w="4492"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债券违约处置与困境企业庭外重组研究</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安融信用评级有限公司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北京中银律师事务所</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秦志远 安融评级研究发展部负责人；段志方 中银律师事务所律师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KFKT2022-066</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俄乌冲突背景下的主权债券风险防范及违约处置</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联合资信评估股份有限公司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艾仁智 总裁办副总裁</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KFKT2022-067</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主权债务风险防范及违约处置</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中诚信国际信用评级有限责任公司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闫衍 董事长、总裁</w:t>
            </w:r>
          </w:p>
        </w:tc>
      </w:tr>
      <w:tr w:rsidR="007B2B98" w:rsidRPr="007B2B98" w:rsidTr="007B2B98">
        <w:trPr>
          <w:trHeight w:val="48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KFKT2022-068</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优化融资模式 推动债市国际化（暂定）</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德勤华永会计师事务所（特殊普通合伙）北京分所</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曾浩 金融服务业审计及鉴证副主管合伙人、银行及资本市场主管合伙人</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KFKT2022-069</w:t>
            </w:r>
          </w:p>
        </w:tc>
        <w:tc>
          <w:tcPr>
            <w:tcW w:w="4492"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境内外资本市场互联互通国际经验借鉴研究——以债券市场互通和评级服务互认为例</w:t>
            </w:r>
          </w:p>
        </w:tc>
        <w:tc>
          <w:tcPr>
            <w:tcW w:w="287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安泰信用评级有限责任公司</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李沐勋 评级事业部高级分析师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KFKT2022-070</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RCEP框架下人民币国际化与债券市场对外开放耦合联动机制研究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河南财经政法大学</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晁静 经济学院教师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KFKT2022-071</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债券异常交易自律管理实践与思考</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光大永明资产管理股份有限公司</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张阳 交易管理部部门总监</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KFKT2022-072</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资管产品债券交易中的信义义务研究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北京京都（天津）律师事务所</w:t>
            </w:r>
          </w:p>
        </w:tc>
        <w:tc>
          <w:tcPr>
            <w:tcW w:w="263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柏高原 财富管理部律师</w:t>
            </w:r>
          </w:p>
        </w:tc>
      </w:tr>
      <w:tr w:rsidR="007B2B98" w:rsidRPr="007B2B98" w:rsidTr="007B2B98">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KFKT2022-073</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碳金融交易及政策配套研究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中国外汇交易中心</w:t>
            </w:r>
          </w:p>
        </w:tc>
        <w:tc>
          <w:tcPr>
            <w:tcW w:w="2639" w:type="dxa"/>
            <w:tcBorders>
              <w:top w:val="nil"/>
              <w:left w:val="nil"/>
              <w:bottom w:val="single" w:sz="4" w:space="0" w:color="auto"/>
              <w:right w:val="single" w:sz="4" w:space="0" w:color="auto"/>
            </w:tcBorders>
            <w:shd w:val="clear" w:color="000000" w:fill="FFFFFF"/>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 xml:space="preserve">　</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王勤淮 研究部总经理</w:t>
            </w:r>
          </w:p>
        </w:tc>
      </w:tr>
      <w:tr w:rsidR="007B2B98" w:rsidRPr="007B2B98" w:rsidTr="007B2B98">
        <w:trPr>
          <w:trHeight w:val="4492"/>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2B98" w:rsidRPr="007B2B98" w:rsidRDefault="007B2B98" w:rsidP="007B2B98">
            <w:pPr>
              <w:widowControl/>
              <w:jc w:val="center"/>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KFKT2022-074</w:t>
            </w:r>
          </w:p>
        </w:tc>
        <w:tc>
          <w:tcPr>
            <w:tcW w:w="4492"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信用衍生品信用事项决定和拍卖结算机制研究</w:t>
            </w:r>
          </w:p>
        </w:tc>
        <w:tc>
          <w:tcPr>
            <w:tcW w:w="2879" w:type="dxa"/>
            <w:tcBorders>
              <w:top w:val="nil"/>
              <w:left w:val="nil"/>
              <w:bottom w:val="single" w:sz="4" w:space="0" w:color="auto"/>
              <w:right w:val="single" w:sz="4" w:space="0" w:color="auto"/>
            </w:tcBorders>
            <w:shd w:val="clear" w:color="auto" w:fill="auto"/>
            <w:noWrap/>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交通银行股份有限公司</w:t>
            </w:r>
          </w:p>
        </w:tc>
        <w:tc>
          <w:tcPr>
            <w:tcW w:w="2639" w:type="dxa"/>
            <w:tcBorders>
              <w:top w:val="nil"/>
              <w:left w:val="nil"/>
              <w:bottom w:val="single" w:sz="4" w:space="0" w:color="auto"/>
              <w:right w:val="single" w:sz="4" w:space="0" w:color="auto"/>
            </w:tcBorders>
            <w:shd w:val="clear" w:color="000000" w:fill="FFFFFF"/>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中国外汇交易中心、工商银行股份有限公司、上海浦东发展银行股份有限公司、兴业银行股份有限公司、宁波银行股份有限公司、德意志银行(中国)有限公司、中信证券股份有限公司、中国国际金融股份有限公司、中债信用增进投资股份有限公司、中债资信评估有限责任公司、兴银基金管理有限责任公司、北京市环球律师事务所</w:t>
            </w:r>
          </w:p>
        </w:tc>
        <w:tc>
          <w:tcPr>
            <w:tcW w:w="3434" w:type="dxa"/>
            <w:tcBorders>
              <w:top w:val="nil"/>
              <w:left w:val="nil"/>
              <w:bottom w:val="single" w:sz="4" w:space="0" w:color="auto"/>
              <w:right w:val="single" w:sz="4" w:space="0" w:color="auto"/>
            </w:tcBorders>
            <w:shd w:val="clear" w:color="auto" w:fill="auto"/>
            <w:vAlign w:val="center"/>
            <w:hideMark/>
          </w:tcPr>
          <w:p w:rsidR="007B2B98" w:rsidRPr="007B2B98" w:rsidRDefault="007B2B98" w:rsidP="007B2B98">
            <w:pPr>
              <w:widowControl/>
              <w:jc w:val="left"/>
              <w:rPr>
                <w:rFonts w:ascii="仿宋_GB2312" w:eastAsia="仿宋_GB2312" w:hAnsi="宋体" w:cs="宋体"/>
                <w:color w:val="000000"/>
                <w:kern w:val="0"/>
                <w:sz w:val="22"/>
              </w:rPr>
            </w:pPr>
            <w:r w:rsidRPr="007B2B98">
              <w:rPr>
                <w:rFonts w:ascii="仿宋_GB2312" w:eastAsia="仿宋_GB2312" w:hAnsi="宋体" w:cs="宋体" w:hint="eastAsia"/>
                <w:color w:val="000000"/>
                <w:kern w:val="0"/>
                <w:sz w:val="22"/>
              </w:rPr>
              <w:t>乔宏军 交通银行金融市场部总经理</w:t>
            </w:r>
          </w:p>
        </w:tc>
      </w:tr>
    </w:tbl>
    <w:p w:rsidR="008B51FD" w:rsidRDefault="008B51FD">
      <w:pPr>
        <w:widowControl/>
        <w:jc w:val="left"/>
        <w:rPr>
          <w:rFonts w:ascii="宋体" w:hAnsi="宋体" w:cs="宋体"/>
          <w:kern w:val="0"/>
          <w:sz w:val="24"/>
          <w:szCs w:val="24"/>
        </w:rPr>
      </w:pPr>
    </w:p>
    <w:sectPr w:rsidR="008B51FD" w:rsidSect="001A72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6B4" w:rsidRDefault="00A406B4" w:rsidP="005F1F79">
      <w:r>
        <w:separator/>
      </w:r>
    </w:p>
  </w:endnote>
  <w:endnote w:type="continuationSeparator" w:id="1">
    <w:p w:rsidR="00A406B4" w:rsidRDefault="00A406B4" w:rsidP="005F1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6B4" w:rsidRDefault="00A406B4" w:rsidP="005F1F79">
      <w:r>
        <w:separator/>
      </w:r>
    </w:p>
  </w:footnote>
  <w:footnote w:type="continuationSeparator" w:id="1">
    <w:p w:rsidR="00A406B4" w:rsidRDefault="00A406B4" w:rsidP="005F1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8F71D"/>
    <w:multiLevelType w:val="singleLevel"/>
    <w:tmpl w:val="59B8F71D"/>
    <w:lvl w:ilvl="0">
      <w:start w:val="1"/>
      <w:numFmt w:val="chineseCounting"/>
      <w:suff w:val="nothing"/>
      <w:lvlText w:val="%1、"/>
      <w:lvlJc w:val="left"/>
    </w:lvl>
  </w:abstractNum>
  <w:abstractNum w:abstractNumId="1">
    <w:nsid w:val="59B8F764"/>
    <w:multiLevelType w:val="singleLevel"/>
    <w:tmpl w:val="59B8F764"/>
    <w:lvl w:ilvl="0">
      <w:start w:val="1"/>
      <w:numFmt w:val="chineseCounting"/>
      <w:suff w:val="nothing"/>
      <w:lvlText w:val="（%1）"/>
      <w:lvlJc w:val="left"/>
    </w:lvl>
  </w:abstractNum>
  <w:abstractNum w:abstractNumId="2">
    <w:nsid w:val="59B8FBBA"/>
    <w:multiLevelType w:val="singleLevel"/>
    <w:tmpl w:val="59B8FBBA"/>
    <w:lvl w:ilvl="0">
      <w:start w:val="1"/>
      <w:numFmt w:val="chineseCounting"/>
      <w:suff w:val="nothing"/>
      <w:lvlText w:val="（%1）"/>
      <w:lvlJc w:val="left"/>
    </w:lvl>
  </w:abstractNum>
  <w:abstractNum w:abstractNumId="3">
    <w:nsid w:val="59B8FCB2"/>
    <w:multiLevelType w:val="singleLevel"/>
    <w:tmpl w:val="59B8FCB2"/>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4F7"/>
    <w:rsid w:val="000166DB"/>
    <w:rsid w:val="00044193"/>
    <w:rsid w:val="00046C04"/>
    <w:rsid w:val="00086F9D"/>
    <w:rsid w:val="000D24F7"/>
    <w:rsid w:val="001167B0"/>
    <w:rsid w:val="0013213A"/>
    <w:rsid w:val="00140CB0"/>
    <w:rsid w:val="001609D4"/>
    <w:rsid w:val="001955D4"/>
    <w:rsid w:val="001A72A5"/>
    <w:rsid w:val="002538D4"/>
    <w:rsid w:val="00254268"/>
    <w:rsid w:val="002A5695"/>
    <w:rsid w:val="002B1933"/>
    <w:rsid w:val="002C117D"/>
    <w:rsid w:val="002D546B"/>
    <w:rsid w:val="002F321F"/>
    <w:rsid w:val="002F6A44"/>
    <w:rsid w:val="00323043"/>
    <w:rsid w:val="003909FD"/>
    <w:rsid w:val="004363E9"/>
    <w:rsid w:val="00447E39"/>
    <w:rsid w:val="004A5EB4"/>
    <w:rsid w:val="004B4B3F"/>
    <w:rsid w:val="004B4DF6"/>
    <w:rsid w:val="005216E1"/>
    <w:rsid w:val="005931A4"/>
    <w:rsid w:val="005B2E43"/>
    <w:rsid w:val="005F1F79"/>
    <w:rsid w:val="005F68CB"/>
    <w:rsid w:val="005F7AEC"/>
    <w:rsid w:val="00671682"/>
    <w:rsid w:val="00686AD0"/>
    <w:rsid w:val="006A3ACE"/>
    <w:rsid w:val="006C15C8"/>
    <w:rsid w:val="007235AE"/>
    <w:rsid w:val="0074250E"/>
    <w:rsid w:val="007451F0"/>
    <w:rsid w:val="00750679"/>
    <w:rsid w:val="00757FB4"/>
    <w:rsid w:val="007915A3"/>
    <w:rsid w:val="007B2B98"/>
    <w:rsid w:val="007F192A"/>
    <w:rsid w:val="00800619"/>
    <w:rsid w:val="00847E80"/>
    <w:rsid w:val="008845F2"/>
    <w:rsid w:val="008B51FD"/>
    <w:rsid w:val="00910463"/>
    <w:rsid w:val="00951B40"/>
    <w:rsid w:val="0099568B"/>
    <w:rsid w:val="009B57E7"/>
    <w:rsid w:val="009B5C4F"/>
    <w:rsid w:val="009E614D"/>
    <w:rsid w:val="009F29C8"/>
    <w:rsid w:val="00A07366"/>
    <w:rsid w:val="00A406B4"/>
    <w:rsid w:val="00AC631D"/>
    <w:rsid w:val="00AE3FD1"/>
    <w:rsid w:val="00B205F1"/>
    <w:rsid w:val="00BC2289"/>
    <w:rsid w:val="00C31C71"/>
    <w:rsid w:val="00C33672"/>
    <w:rsid w:val="00C96324"/>
    <w:rsid w:val="00CB1DBE"/>
    <w:rsid w:val="00CC6226"/>
    <w:rsid w:val="00CD2C42"/>
    <w:rsid w:val="00CF7CD6"/>
    <w:rsid w:val="00D44831"/>
    <w:rsid w:val="00D47156"/>
    <w:rsid w:val="00D8017A"/>
    <w:rsid w:val="00D90BE8"/>
    <w:rsid w:val="00DC6D8E"/>
    <w:rsid w:val="00E06375"/>
    <w:rsid w:val="00E1394D"/>
    <w:rsid w:val="00E21C6A"/>
    <w:rsid w:val="00E433A7"/>
    <w:rsid w:val="00E7097D"/>
    <w:rsid w:val="00E80663"/>
    <w:rsid w:val="00E83EC5"/>
    <w:rsid w:val="00E947FE"/>
    <w:rsid w:val="00ED7F61"/>
    <w:rsid w:val="00F24385"/>
    <w:rsid w:val="00F50701"/>
    <w:rsid w:val="00F61BEC"/>
    <w:rsid w:val="00F70945"/>
    <w:rsid w:val="00F82F7C"/>
    <w:rsid w:val="00FB0F99"/>
    <w:rsid w:val="00FF7163"/>
    <w:rsid w:val="00FF7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4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4F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F1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1F79"/>
    <w:rPr>
      <w:rFonts w:ascii="Calibri" w:eastAsia="宋体" w:hAnsi="Calibri" w:cs="Times New Roman"/>
      <w:sz w:val="18"/>
      <w:szCs w:val="18"/>
    </w:rPr>
  </w:style>
  <w:style w:type="paragraph" w:styleId="a5">
    <w:name w:val="footer"/>
    <w:basedOn w:val="a"/>
    <w:link w:val="Char0"/>
    <w:uiPriority w:val="99"/>
    <w:unhideWhenUsed/>
    <w:rsid w:val="005F1F79"/>
    <w:pPr>
      <w:tabs>
        <w:tab w:val="center" w:pos="4153"/>
        <w:tab w:val="right" w:pos="8306"/>
      </w:tabs>
      <w:snapToGrid w:val="0"/>
      <w:jc w:val="left"/>
    </w:pPr>
    <w:rPr>
      <w:sz w:val="18"/>
      <w:szCs w:val="18"/>
    </w:rPr>
  </w:style>
  <w:style w:type="character" w:customStyle="1" w:styleId="Char0">
    <w:name w:val="页脚 Char"/>
    <w:basedOn w:val="a0"/>
    <w:link w:val="a5"/>
    <w:uiPriority w:val="99"/>
    <w:rsid w:val="005F1F79"/>
    <w:rPr>
      <w:rFonts w:ascii="Calibri" w:eastAsia="宋体" w:hAnsi="Calibri" w:cs="Times New Roman"/>
      <w:sz w:val="18"/>
      <w:szCs w:val="18"/>
    </w:rPr>
  </w:style>
  <w:style w:type="character" w:customStyle="1" w:styleId="fontstyle01">
    <w:name w:val="fontstyle01"/>
    <w:basedOn w:val="a0"/>
    <w:rsid w:val="007B2B98"/>
    <w:rPr>
      <w:rFonts w:ascii="仿宋_GB2312" w:eastAsia="仿宋_GB2312" w:hint="eastAsia"/>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280453503">
      <w:bodyDiv w:val="1"/>
      <w:marLeft w:val="0"/>
      <w:marRight w:val="0"/>
      <w:marTop w:val="0"/>
      <w:marBottom w:val="0"/>
      <w:divBdr>
        <w:top w:val="none" w:sz="0" w:space="0" w:color="auto"/>
        <w:left w:val="none" w:sz="0" w:space="0" w:color="auto"/>
        <w:bottom w:val="none" w:sz="0" w:space="0" w:color="auto"/>
        <w:right w:val="none" w:sz="0" w:space="0" w:color="auto"/>
      </w:divBdr>
    </w:div>
    <w:div w:id="17195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652D-EA9F-446C-BCF9-319CFB26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781</Words>
  <Characters>4457</Characters>
  <Application>Microsoft Office Word</Application>
  <DocSecurity>0</DocSecurity>
  <Lines>37</Lines>
  <Paragraphs>10</Paragraphs>
  <ScaleCrop>false</ScaleCrop>
  <Company>Microsoft</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刘潇</cp:lastModifiedBy>
  <cp:revision>33</cp:revision>
  <cp:lastPrinted>2022-06-21T09:09:00Z</cp:lastPrinted>
  <dcterms:created xsi:type="dcterms:W3CDTF">2021-05-31T07:01:00Z</dcterms:created>
  <dcterms:modified xsi:type="dcterms:W3CDTF">2022-06-28T10:02:00Z</dcterms:modified>
</cp:coreProperties>
</file>